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544" w:rsidRDefault="00C87466">
      <w:pPr>
        <w:jc w:val="righ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 xml:space="preserve">Приложение № 1 </w:t>
      </w:r>
    </w:p>
    <w:p w:rsidR="004F2544" w:rsidRDefault="00C87466">
      <w:pPr>
        <w:ind w:left="4962" w:firstLine="425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администрации </w:t>
      </w:r>
    </w:p>
    <w:p w:rsidR="004F2544" w:rsidRDefault="00C87466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Раменского муниципального округа </w:t>
      </w:r>
    </w:p>
    <w:p w:rsidR="004F2544" w:rsidRDefault="00C87466">
      <w:pPr>
        <w:spacing w:after="60"/>
        <w:ind w:left="5664" w:right="-144" w:firstLine="707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№_____</w:t>
      </w:r>
    </w:p>
    <w:p w:rsidR="004F2544" w:rsidRDefault="004F2544">
      <w:pPr>
        <w:rPr>
          <w:b/>
          <w:bCs/>
          <w:sz w:val="28"/>
          <w:szCs w:val="28"/>
        </w:rPr>
      </w:pPr>
    </w:p>
    <w:p w:rsidR="004F2544" w:rsidRDefault="00C87466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Программа (план мероприятий) </w:t>
      </w:r>
    </w:p>
    <w:p w:rsidR="004F2544" w:rsidRDefault="00C87466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«Укрепление общественного здоровья </w:t>
      </w:r>
    </w:p>
    <w:p w:rsidR="004F2544" w:rsidRDefault="00C87466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на территории Раменского муниципального округа Московской области </w:t>
      </w:r>
    </w:p>
    <w:p w:rsidR="004F2544" w:rsidRDefault="00C87466">
      <w:p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до 2030 года»</w:t>
      </w:r>
    </w:p>
    <w:p w:rsidR="004F2544" w:rsidRDefault="004F2544">
      <w:pPr>
        <w:spacing w:line="276" w:lineRule="auto"/>
        <w:jc w:val="center"/>
        <w:rPr>
          <w:sz w:val="28"/>
          <w:szCs w:val="28"/>
        </w:rPr>
      </w:pPr>
    </w:p>
    <w:p w:rsidR="004F2544" w:rsidRDefault="00C87466">
      <w:pPr>
        <w:spacing w:line="276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1. Структура муниципальной программы</w:t>
      </w:r>
    </w:p>
    <w:p w:rsidR="004F2544" w:rsidRDefault="004F2544">
      <w:pPr>
        <w:spacing w:line="276" w:lineRule="auto"/>
        <w:jc w:val="center"/>
        <w:rPr>
          <w:color w:val="000000"/>
          <w:sz w:val="28"/>
          <w:szCs w:val="28"/>
        </w:rPr>
      </w:pPr>
    </w:p>
    <w:p w:rsidR="004F2544" w:rsidRDefault="00C8746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структуру муниципальной программы входит: паспортная часть муниципальной программы, общая характеристика Раменского муниципального округа, основные цели и задачи программы, целевые индикаторы (показатели) программы и ожидаемые результаты реализации, характеристика основных мероприятий программы, объемы и источники финансирования мероприятий, оценка эффективности муниципальной программы, основные меры правового регулирования, раздел приложений.</w:t>
      </w:r>
    </w:p>
    <w:p w:rsidR="004F2544" w:rsidRDefault="004F2544">
      <w:pPr>
        <w:rPr>
          <w:sz w:val="28"/>
          <w:szCs w:val="28"/>
        </w:rPr>
      </w:pPr>
    </w:p>
    <w:p w:rsidR="004F2544" w:rsidRDefault="00C87466">
      <w:pPr>
        <w:spacing w:line="276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2. Паспортная часть муниципальной программы</w:t>
      </w:r>
    </w:p>
    <w:p w:rsidR="004F2544" w:rsidRDefault="004F2544">
      <w:pPr>
        <w:spacing w:line="276" w:lineRule="auto"/>
        <w:jc w:val="center"/>
        <w:rPr>
          <w:color w:val="000000"/>
          <w:sz w:val="28"/>
          <w:szCs w:val="28"/>
        </w:rPr>
      </w:pPr>
    </w:p>
    <w:tbl>
      <w:tblPr>
        <w:tblStyle w:val="a5"/>
        <w:tblW w:w="1503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9"/>
        <w:gridCol w:w="10207"/>
      </w:tblGrid>
      <w:tr w:rsidR="004F2544">
        <w:trPr>
          <w:trHeight w:val="378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 w:rsidP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«Укрепление общественного здоровья на территории Раменского муниципального округа на 202</w:t>
            </w:r>
            <w:r>
              <w:rPr>
                <w:sz w:val="28"/>
                <w:szCs w:val="28"/>
                <w:lang w:val="ru-RU"/>
              </w:rPr>
              <w:t>6</w:t>
            </w:r>
            <w:r>
              <w:rPr>
                <w:sz w:val="28"/>
                <w:szCs w:val="28"/>
              </w:rPr>
              <w:t>-2030 годы»</w:t>
            </w:r>
          </w:p>
        </w:tc>
      </w:tr>
      <w:tr w:rsidR="004F2544">
        <w:trPr>
          <w:trHeight w:val="554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Ответственный исполнитель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Заместитель Главы Раменского муниципального округа Московской области</w:t>
            </w:r>
          </w:p>
        </w:tc>
      </w:tr>
      <w:tr w:rsidR="004F2544">
        <w:trPr>
          <w:trHeight w:val="417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Разработчик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 администрации Раменского муниципального округа</w:t>
            </w:r>
          </w:p>
        </w:tc>
      </w:tr>
      <w:tr w:rsidR="004F2544">
        <w:trPr>
          <w:trHeight w:val="365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Исполнители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Структурные подразделения Администрации Раменского муниципального округа Московской области</w:t>
            </w:r>
          </w:p>
        </w:tc>
      </w:tr>
      <w:tr w:rsidR="004F2544">
        <w:trPr>
          <w:trHeight w:val="615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Соисполнители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Государственные бюджетные учреждения здравоохранения Московской области, расположенные на территории Раменского муниципального округа Московской </w:t>
            </w:r>
            <w:r>
              <w:rPr>
                <w:sz w:val="28"/>
                <w:szCs w:val="28"/>
              </w:rPr>
              <w:lastRenderedPageBreak/>
              <w:t>области</w:t>
            </w:r>
          </w:p>
        </w:tc>
      </w:tr>
      <w:tr w:rsidR="004F2544">
        <w:trPr>
          <w:trHeight w:val="1847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Цели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Увеличение доли граждан, ведущих активный образ жизни в Раменском муниципальном округе Московской области, в том числе среди старшего поколения;</w:t>
            </w:r>
          </w:p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Снижение доли заболеваемости по основным классам заболеваний;</w:t>
            </w:r>
          </w:p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Снижение распространенности факторов риска хронических неинфекционных заболеваний (ХНИЗ);</w:t>
            </w:r>
          </w:p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Снижение уровня смертности населения. </w:t>
            </w:r>
          </w:p>
        </w:tc>
      </w:tr>
      <w:tr w:rsidR="004F2544">
        <w:trPr>
          <w:trHeight w:val="3518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Задачи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1. Развитие механизма межведомственного взаимодействия в создании условий для профилактики развития хронических неинфекционных заболеваний.</w:t>
            </w:r>
          </w:p>
          <w:p w:rsidR="004F2544" w:rsidRDefault="00C8746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2. Развитие спортивно-оздоровительной среды в городском округе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4F2544" w:rsidRDefault="00C8746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3. Создание условий для снижения потребления табака, немедицинского потребления наркотических средств, психотропных веществ и алкоголя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4F2544" w:rsidRDefault="00C8746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4. Создание условий для снижения травматизма несовершеннолетних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4F2544" w:rsidRDefault="00C8746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5. Создание условий для здорового питания населения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4F2544" w:rsidRDefault="00C8746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6. Оказание профилактических услуг населению в соответствии с территориальной программой государственных гарантий бесплатного оказания гражданам медицинской помощи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4F2544" w:rsidRDefault="00C87466">
            <w:pPr>
              <w:shd w:val="clear" w:color="auto" w:fill="FFFFFF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 Укрепление здоровья работающих граждан.</w:t>
            </w:r>
          </w:p>
          <w:p w:rsidR="004F2544" w:rsidRDefault="00C87466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8. Комплекс просветительских мероприятий, направленных на осведомленность граждан и повышение мотивации к ведению здорового образа жизни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4F2544">
        <w:trPr>
          <w:trHeight w:val="2260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(индикаторы)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1. Доля жителей, систематически занимающихся физической культурой и спортом, в общей численности населения Раменского муниципального округа в возрасте 3-79 лет</w:t>
            </w:r>
            <w:r>
              <w:rPr>
                <w:sz w:val="28"/>
                <w:szCs w:val="28"/>
              </w:rPr>
              <w:t>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Уровень обеспеченности граждан спортивными сооружениями, исходя из единовременной пропускной способности объектов спорта.</w:t>
            </w:r>
          </w:p>
          <w:p w:rsidR="004F2544" w:rsidRDefault="00C87466">
            <w:pPr>
              <w:widowControl w:val="0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3. Доля жителей, выполнивших нормативы испытаний (тестов) Всероссийского комплекса «Готов к труду и обороне» (ГТО), в общей численности населения, принявшего участие в испытаниях (тестах).</w:t>
            </w:r>
          </w:p>
          <w:p w:rsidR="004F2544" w:rsidRDefault="00C87466">
            <w:pPr>
              <w:widowControl w:val="0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</w:rPr>
              <w:t xml:space="preserve">4. </w:t>
            </w:r>
            <w:r>
              <w:rPr>
                <w:color w:val="000000"/>
                <w:sz w:val="28"/>
                <w:szCs w:val="28"/>
                <w:highlight w:val="white"/>
              </w:rPr>
              <w:t>Доля определенных гру</w:t>
            </w:r>
            <w:proofErr w:type="gramStart"/>
            <w:r>
              <w:rPr>
                <w:color w:val="000000"/>
                <w:sz w:val="28"/>
                <w:szCs w:val="28"/>
                <w:highlight w:val="white"/>
              </w:rPr>
              <w:t>пп взр</w:t>
            </w:r>
            <w:proofErr w:type="gramEnd"/>
            <w:r>
              <w:rPr>
                <w:color w:val="000000"/>
                <w:sz w:val="28"/>
                <w:szCs w:val="28"/>
                <w:highlight w:val="white"/>
              </w:rPr>
              <w:t>ослого населения, охваченного диспансеризацией и профилактическими медицинскими осмотрами.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lastRenderedPageBreak/>
              <w:t xml:space="preserve">5. </w:t>
            </w:r>
            <w:r>
              <w:rPr>
                <w:sz w:val="28"/>
                <w:szCs w:val="28"/>
              </w:rPr>
              <w:t>Доля детей, охваченных отдыхом и оздоровлением, в общей численности детей в возрасте от 7 до 15 лет, подлежащих оздоровлению.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 Число граждан старшего возраста, ведущих активный образ жизни.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 Проведен анализ лучших практик корпоративных программ по ведению здорового образа жизни и профилактики хронических неинфекционных заболеваний с внедрением в деятельность предприятий.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 Доля заболеваемости граждан всех возрастных групп (по основным классам заболеваемости):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8.1. Доля заболеваний органов дыхания.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8.2. Доля заболеваний системы кровообращения.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 Доля больных алкоголизмом и алкогольными психозами, состоящих на учете в лечебно-профилактических учреждениях.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 Доля больных наркоманией, состоящих на учете в лечебно-профилактических учреждениях.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 Распространенность факторов риска ХНИЗ: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11.1. Курение табака.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11.2. Ожирение.</w:t>
            </w:r>
          </w:p>
          <w:p w:rsidR="004F2544" w:rsidRDefault="00C87466">
            <w:pPr>
              <w:widowControl w:val="0"/>
              <w:rPr>
                <w:sz w:val="28"/>
                <w:szCs w:val="28"/>
                <w:highlight w:val="yellow"/>
              </w:rPr>
            </w:pPr>
            <w:r>
              <w:rPr>
                <w:sz w:val="28"/>
                <w:szCs w:val="28"/>
              </w:rPr>
              <w:t>12. Доля смертности (граждан всех возрастных групп).</w:t>
            </w:r>
          </w:p>
        </w:tc>
      </w:tr>
      <w:tr w:rsidR="004F2544">
        <w:trPr>
          <w:trHeight w:val="269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tabs>
                <w:tab w:val="center" w:pos="4677"/>
                <w:tab w:val="right" w:pos="935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Этапы и сроки реализации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 w:rsidP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  <w:r>
              <w:rPr>
                <w:sz w:val="28"/>
                <w:szCs w:val="28"/>
              </w:rPr>
              <w:t>-2030 гг.</w:t>
            </w:r>
          </w:p>
        </w:tc>
      </w:tr>
      <w:tr w:rsidR="004F2544">
        <w:trPr>
          <w:trHeight w:val="1546"/>
          <w:jc w:val="center"/>
        </w:trPr>
        <w:tc>
          <w:tcPr>
            <w:tcW w:w="482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Ожидаемые результаты реализации муниципальной программы</w:t>
            </w:r>
          </w:p>
        </w:tc>
        <w:tc>
          <w:tcPr>
            <w:tcW w:w="10208" w:type="dxa"/>
            <w:vAlign w:val="center"/>
          </w:tcPr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Снижение числа граждан с низкой физической активностью – до 20% к 2030 г.</w:t>
            </w:r>
          </w:p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Снижение заболеваний органов дыхания – до 35% к 2030 г.</w:t>
            </w:r>
          </w:p>
          <w:p w:rsidR="004F2544" w:rsidRDefault="00C8746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Снижение заболеваний системы кровообращения – до 20% к 2030 г.</w:t>
            </w:r>
          </w:p>
          <w:p w:rsidR="004F2544" w:rsidRDefault="00C87466">
            <w:pPr>
              <w:spacing w:line="259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Снижение распространенности курения табака – до 30% к 2030 г.</w:t>
            </w:r>
          </w:p>
          <w:p w:rsidR="004F2544" w:rsidRDefault="00C87466">
            <w:pPr>
              <w:spacing w:line="259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Снижение распространенности ожирения – до 30% к 2030 г.</w:t>
            </w:r>
          </w:p>
        </w:tc>
      </w:tr>
    </w:tbl>
    <w:p w:rsidR="004F2544" w:rsidRDefault="004F2544">
      <w:pPr>
        <w:spacing w:line="276" w:lineRule="auto"/>
        <w:jc w:val="center"/>
        <w:rPr>
          <w:b/>
          <w:bCs/>
          <w:color w:val="000000"/>
          <w:sz w:val="28"/>
          <w:szCs w:val="28"/>
        </w:rPr>
      </w:pPr>
    </w:p>
    <w:p w:rsidR="004F2544" w:rsidRDefault="004F2544">
      <w:pPr>
        <w:spacing w:line="276" w:lineRule="auto"/>
        <w:jc w:val="center"/>
        <w:rPr>
          <w:b/>
          <w:bCs/>
          <w:color w:val="000000"/>
          <w:sz w:val="28"/>
          <w:szCs w:val="28"/>
        </w:rPr>
      </w:pPr>
    </w:p>
    <w:p w:rsidR="004F2544" w:rsidRDefault="004F2544">
      <w:pPr>
        <w:spacing w:line="276" w:lineRule="auto"/>
        <w:jc w:val="center"/>
        <w:rPr>
          <w:b/>
          <w:bCs/>
          <w:color w:val="000000"/>
          <w:sz w:val="28"/>
          <w:szCs w:val="28"/>
        </w:rPr>
      </w:pPr>
    </w:p>
    <w:p w:rsidR="004F2544" w:rsidRDefault="004F2544">
      <w:pPr>
        <w:spacing w:line="276" w:lineRule="auto"/>
        <w:jc w:val="center"/>
        <w:rPr>
          <w:b/>
          <w:bCs/>
          <w:color w:val="000000"/>
          <w:sz w:val="28"/>
          <w:szCs w:val="28"/>
        </w:rPr>
      </w:pPr>
    </w:p>
    <w:p w:rsidR="004F2544" w:rsidRDefault="004F2544">
      <w:pPr>
        <w:spacing w:line="276" w:lineRule="auto"/>
        <w:jc w:val="center"/>
        <w:rPr>
          <w:b/>
          <w:bCs/>
          <w:color w:val="000000"/>
          <w:sz w:val="28"/>
          <w:szCs w:val="28"/>
        </w:rPr>
      </w:pPr>
    </w:p>
    <w:p w:rsidR="004F2544" w:rsidRDefault="004F2544">
      <w:pPr>
        <w:rPr>
          <w:sz w:val="28"/>
          <w:szCs w:val="28"/>
        </w:rPr>
      </w:pPr>
    </w:p>
    <w:p w:rsidR="004F2544" w:rsidRDefault="00C87466">
      <w:pPr>
        <w:ind w:left="36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3. Общая характеристика муниципального образования</w:t>
      </w:r>
    </w:p>
    <w:p w:rsidR="004F2544" w:rsidRDefault="004F2544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color w:val="000000"/>
          <w:sz w:val="28"/>
          <w:szCs w:val="28"/>
        </w:rPr>
      </w:pPr>
    </w:p>
    <w:p w:rsidR="004F2544" w:rsidRDefault="00C87466">
      <w:pPr>
        <w:ind w:left="1506" w:right="-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3.1. Географическая характеристика</w:t>
      </w:r>
    </w:p>
    <w:p w:rsidR="004F2544" w:rsidRDefault="004F2544">
      <w:pPr>
        <w:pBdr>
          <w:top w:val="nil"/>
          <w:left w:val="nil"/>
          <w:bottom w:val="nil"/>
          <w:right w:val="nil"/>
          <w:between w:val="nil"/>
        </w:pBdr>
        <w:ind w:left="1146" w:right="-142"/>
        <w:rPr>
          <w:color w:val="000000"/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>Раменский муниципальный округ Московской области расположен</w:t>
      </w:r>
      <w:r>
        <w:rPr>
          <w:b/>
          <w:bCs/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>на юго-востоке центральной части Московской области, в 51 км от г. Москвы. Площадь территории Раменского муниципального округа составляет 1367,90 кв. км.</w:t>
      </w:r>
    </w:p>
    <w:p w:rsidR="004F2544" w:rsidRDefault="00C87466">
      <w:pPr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 xml:space="preserve">Раменский муниципальный округ граничит с городскими округами Московской области: </w:t>
      </w:r>
      <w:proofErr w:type="gramStart"/>
      <w:r>
        <w:rPr>
          <w:sz w:val="28"/>
          <w:szCs w:val="28"/>
          <w:highlight w:val="white"/>
        </w:rPr>
        <w:t>Люберцы, Ленинский, Балашиха, Богородский, Электросталь, Павлово-Посадским, Орехово-Зуевским, Воскресенским, Ступино, Домодедово, Лыткарино, а также, со всех сторон ограничивает территорию городских округов Бронницы и Жуковский.</w:t>
      </w:r>
      <w:proofErr w:type="gramEnd"/>
    </w:p>
    <w:p w:rsidR="004F2544" w:rsidRDefault="00C87466">
      <w:pPr>
        <w:ind w:firstLine="708"/>
        <w:rPr>
          <w:sz w:val="28"/>
          <w:szCs w:val="28"/>
        </w:rPr>
      </w:pPr>
      <w:r>
        <w:rPr>
          <w:sz w:val="28"/>
          <w:szCs w:val="28"/>
        </w:rPr>
        <w:t>Климат территории района умеренно-континентальный с умеренно холодной зимой и теплым летом.</w:t>
      </w:r>
      <w:r>
        <w:rPr>
          <w:color w:val="333333"/>
          <w:sz w:val="28"/>
          <w:szCs w:val="28"/>
        </w:rPr>
        <w:t xml:space="preserve"> </w:t>
      </w:r>
      <w:r>
        <w:rPr>
          <w:sz w:val="28"/>
          <w:szCs w:val="28"/>
        </w:rPr>
        <w:t>По многолетним наблюдениям ГУ "Московский-ЦГМСР краткая климатическая характеристика Раменского района выглядит следующим образом:</w:t>
      </w:r>
    </w:p>
    <w:p w:rsidR="004F2544" w:rsidRDefault="00C87466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Абсолютный минимум температуры воздуха в период наблюдений составил -32,5</w:t>
      </w:r>
      <w:proofErr w:type="gramStart"/>
      <w:r>
        <w:rPr>
          <w:sz w:val="28"/>
          <w:szCs w:val="28"/>
        </w:rPr>
        <w:t>°С</w:t>
      </w:r>
      <w:proofErr w:type="gramEnd"/>
      <w:r>
        <w:rPr>
          <w:sz w:val="28"/>
          <w:szCs w:val="28"/>
        </w:rPr>
        <w:t> (1997 год).</w:t>
      </w:r>
    </w:p>
    <w:p w:rsidR="004F2544" w:rsidRDefault="00C87466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Абсолютный максимум температуры воздуха составил +35</w:t>
      </w:r>
      <w:proofErr w:type="gramStart"/>
      <w:r>
        <w:rPr>
          <w:sz w:val="28"/>
          <w:szCs w:val="28"/>
        </w:rPr>
        <w:t>°С</w:t>
      </w:r>
      <w:proofErr w:type="gramEnd"/>
      <w:r>
        <w:rPr>
          <w:sz w:val="28"/>
          <w:szCs w:val="28"/>
        </w:rPr>
        <w:t xml:space="preserve"> (1997 год).</w:t>
      </w:r>
    </w:p>
    <w:p w:rsidR="004F2544" w:rsidRDefault="00C87466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вегетационного периода (выше +10°С) 130-140 суток.</w:t>
      </w:r>
    </w:p>
    <w:p w:rsidR="004F2544" w:rsidRDefault="00C87466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Среднемесячная температура воздуха за год изменяется от -7</w:t>
      </w:r>
      <w:proofErr w:type="gramStart"/>
      <w:r>
        <w:rPr>
          <w:sz w:val="28"/>
          <w:szCs w:val="28"/>
        </w:rPr>
        <w:t>°С</w:t>
      </w:r>
      <w:proofErr w:type="gramEnd"/>
      <w:r>
        <w:rPr>
          <w:sz w:val="28"/>
          <w:szCs w:val="28"/>
        </w:rPr>
        <w:t xml:space="preserve"> до +18,4°С.</w:t>
      </w:r>
    </w:p>
    <w:p w:rsidR="004F2544" w:rsidRDefault="00C87466"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Суммарная величина температур вегетационного периода 1900-2100</w:t>
      </w:r>
      <w:proofErr w:type="gramStart"/>
      <w:r>
        <w:rPr>
          <w:sz w:val="28"/>
          <w:szCs w:val="28"/>
        </w:rPr>
        <w:t>°С</w:t>
      </w:r>
      <w:proofErr w:type="gramEnd"/>
      <w:r>
        <w:rPr>
          <w:sz w:val="28"/>
          <w:szCs w:val="28"/>
        </w:rPr>
        <w:t>, гидротермический коэффициент 1,3-1,4.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Территория Московской области относится к зоне достаточного увлажнения. За год выпадает в среднем 550-650мм осадков. Как правило, максимум осадков приходится на июль, минимум - на февраль-апрель.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Раменского района среднегодовое количество осадков 450-550мм.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год приходится примерно 171 день с осадками. Две трети осадков выпадает в виде дождя, одна треть в виде снега.</w:t>
      </w:r>
    </w:p>
    <w:p w:rsidR="004F2544" w:rsidRDefault="00C87466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Зимой наибольшую устойчивость обнаруживают циклоны преимущественно северо-западного направления. Летом большую повторяемость имеют циклоны южного направления и западного направления. В теплое время года увеличивается число антициклонов, приходящих с севера. В течение всего года не наблюдаются южные антициклоны.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Средняя месячная скорость ветра </w:t>
      </w:r>
      <w:proofErr w:type="gramStart"/>
      <w:r>
        <w:rPr>
          <w:sz w:val="28"/>
          <w:szCs w:val="28"/>
        </w:rPr>
        <w:t>составляет за год 3,0м/сек</w:t>
      </w:r>
      <w:proofErr w:type="gramEnd"/>
      <w:r>
        <w:rPr>
          <w:sz w:val="28"/>
          <w:szCs w:val="28"/>
        </w:rPr>
        <w:t>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 год территория получает около 90 ккал/см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 суммарной солнечной радиации. Поток солнечной радиации у поверхности земли - 87ккал/см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 в год. Солнце в течение года светит 1568 часов. Длина дня летом достигает 15-17 часов.</w:t>
      </w:r>
    </w:p>
    <w:p w:rsidR="004F2544" w:rsidRDefault="004F2544">
      <w:pPr>
        <w:ind w:firstLine="708"/>
        <w:jc w:val="both"/>
        <w:rPr>
          <w:sz w:val="28"/>
          <w:szCs w:val="28"/>
          <w:highlight w:val="white"/>
        </w:rPr>
      </w:pPr>
    </w:p>
    <w:p w:rsidR="004F2544" w:rsidRDefault="004F2544">
      <w:pPr>
        <w:ind w:firstLine="708"/>
        <w:jc w:val="both"/>
        <w:rPr>
          <w:sz w:val="28"/>
          <w:szCs w:val="28"/>
          <w:highlight w:val="white"/>
        </w:rPr>
      </w:pPr>
    </w:p>
    <w:p w:rsidR="004F2544" w:rsidRDefault="004F2544">
      <w:pPr>
        <w:jc w:val="center"/>
        <w:rPr>
          <w:sz w:val="28"/>
          <w:szCs w:val="28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3.2. Демографическая характеристика</w:t>
      </w:r>
    </w:p>
    <w:p w:rsidR="004F2544" w:rsidRDefault="004F2544">
      <w:pPr>
        <w:jc w:val="center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Население территории 326 038 человек (в городе Раменское проживает 113 897 человек). Плотность населения составляет - 1733,42 чел./</w:t>
      </w:r>
      <w:proofErr w:type="gramStart"/>
      <w:r>
        <w:rPr>
          <w:sz w:val="28"/>
          <w:szCs w:val="28"/>
        </w:rPr>
        <w:t>км</w:t>
      </w:r>
      <w:proofErr w:type="gramEnd"/>
      <w:r>
        <w:rPr>
          <w:sz w:val="28"/>
          <w:szCs w:val="28"/>
        </w:rPr>
        <w:t>². Раменское занимает 162 место в списке российских городов.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Численность населения составляет 326 038 человек, в том числе взрослые – 267 835 человек, дети до 17 лет включительно – 58 203 человека. Городское население округа составляет 176 885 человек, сельское население – 161 224 человека. Миграционный прирост населения составляет 8 716 человек.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2024 году в Раменском муниципальном округе родилось 3 176 человек (2023 году – 3 091 человек).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Естественный прирост населения составил (-)516 человек (2023 году (-)667 человек).</w:t>
      </w:r>
    </w:p>
    <w:p w:rsidR="004F2544" w:rsidRDefault="00C87466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Число умерших в 2024 году составило 3 692 человека (в 2023 году – 3 758 человек).</w:t>
      </w:r>
    </w:p>
    <w:p w:rsidR="004F2544" w:rsidRDefault="004F2544">
      <w:pPr>
        <w:spacing w:line="276" w:lineRule="auto"/>
        <w:ind w:firstLine="708"/>
        <w:jc w:val="both"/>
        <w:rPr>
          <w:sz w:val="28"/>
          <w:szCs w:val="28"/>
        </w:rPr>
      </w:pPr>
    </w:p>
    <w:p w:rsidR="004F2544" w:rsidRDefault="00C87466">
      <w:pPr>
        <w:spacing w:line="276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Оценка численности, число родившихся и умерших, прибывших и выбывших человек.</w:t>
      </w:r>
    </w:p>
    <w:p w:rsidR="004F2544" w:rsidRDefault="004F2544">
      <w:pPr>
        <w:spacing w:line="276" w:lineRule="auto"/>
        <w:ind w:firstLine="708"/>
        <w:jc w:val="center"/>
        <w:rPr>
          <w:sz w:val="28"/>
          <w:szCs w:val="28"/>
        </w:rPr>
      </w:pPr>
    </w:p>
    <w:p w:rsidR="004F2544" w:rsidRDefault="00C87466">
      <w:pPr>
        <w:spacing w:line="276" w:lineRule="auto"/>
        <w:ind w:left="1843" w:firstLine="425"/>
        <w:jc w:val="both"/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6821940" cy="2288778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21940" cy="22887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демографических компонентов показывает ежегодный рост общей численности населения. Увеличение показателя достигается за счет миграционного прироста населения, максимальная численность прибывшего населения наблюдается в 2018 году.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Одним из важнейших направлений деятельности системы здравоохранения в Раменском муниципальном округе является реализация стратегии демографического развития, направленной на сокращение естественной убыли населения, повышение рождаемости, сокращение смертности, в том числе, младенческой, увеличение продолжительности жизни.</w:t>
      </w:r>
    </w:p>
    <w:p w:rsidR="004F2544" w:rsidRDefault="004F2544">
      <w:pPr>
        <w:jc w:val="both"/>
        <w:rPr>
          <w:sz w:val="28"/>
          <w:szCs w:val="28"/>
        </w:rPr>
      </w:pPr>
    </w:p>
    <w:p w:rsidR="004F2544" w:rsidRDefault="00C87466">
      <w:pPr>
        <w:ind w:left="36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3.3. Экономическая характеристика</w:t>
      </w:r>
    </w:p>
    <w:p w:rsidR="004F2544" w:rsidRDefault="004F2544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color w:val="000000"/>
          <w:sz w:val="28"/>
          <w:szCs w:val="28"/>
        </w:rPr>
      </w:pP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Раменском муниципальном округе функционирует 17 018 предприятий, что свидетельствует о динамичном развитии местной экономики. Уровень безработицы в округе составляет всего 0,08%, что говорит о стабильной ситуации на рынке труда.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Среднемесячная заработная плата 1 работающего на крупных и средних предприятиях составляет 96248,3 рублей.</w:t>
      </w:r>
      <w:proofErr w:type="gramEnd"/>
      <w:r>
        <w:rPr>
          <w:sz w:val="28"/>
          <w:szCs w:val="28"/>
        </w:rPr>
        <w:t xml:space="preserve"> Максимальный размер среднемесячной заработной платы отмечен  на предприятиях научной деятельности – 130498,7 руб., на предприятиях, оказывающих  транспортные услуги и услуги по хранению – 117448,9 руб.; в добыче полезных ископаемых – 112232,4 руб.; в обрабатывающих производствах – 108186,2 руб.; в строительстве – 104250,5 руб.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округе организовано 5 продуктовых рынков. На территории округа расположены 228 точек продажи табачной продукции и 139 точек, реализующих продажу алкогольных напитков.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Раменского округа всего реализуется 62 инвестиционных проекта, В настоящее время в работе находится 7 инвестиционных проектов, количество новых рабочих мест – 402.</w:t>
      </w: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tbl>
      <w:tblPr>
        <w:tblStyle w:val="a6"/>
        <w:tblW w:w="1502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11"/>
        <w:gridCol w:w="1134"/>
        <w:gridCol w:w="1134"/>
        <w:gridCol w:w="992"/>
        <w:gridCol w:w="993"/>
        <w:gridCol w:w="1134"/>
        <w:gridCol w:w="992"/>
        <w:gridCol w:w="1134"/>
        <w:gridCol w:w="1134"/>
        <w:gridCol w:w="1134"/>
        <w:gridCol w:w="1134"/>
      </w:tblGrid>
      <w:tr w:rsidR="004F2544">
        <w:trPr>
          <w:trHeight w:val="386"/>
        </w:trPr>
        <w:tc>
          <w:tcPr>
            <w:tcW w:w="4111" w:type="dxa"/>
            <w:vAlign w:val="center"/>
          </w:tcPr>
          <w:p w:rsidR="004F2544" w:rsidRDefault="00C87466">
            <w:pPr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Показатели, на конец года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2015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2016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2017</w:t>
            </w:r>
          </w:p>
        </w:tc>
        <w:tc>
          <w:tcPr>
            <w:tcW w:w="993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2018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2019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2020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2021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2023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2024</w:t>
            </w:r>
          </w:p>
        </w:tc>
      </w:tr>
      <w:tr w:rsidR="004F2544">
        <w:tc>
          <w:tcPr>
            <w:tcW w:w="4111" w:type="dxa"/>
            <w:vAlign w:val="center"/>
          </w:tcPr>
          <w:p w:rsidR="004F2544" w:rsidRDefault="00C8746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Число зарегистрированных безработных, чел.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658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567</w:t>
            </w:r>
          </w:p>
        </w:tc>
        <w:tc>
          <w:tcPr>
            <w:tcW w:w="993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694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5318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166</w:t>
            </w:r>
          </w:p>
        </w:tc>
      </w:tr>
      <w:tr w:rsidR="004F2544">
        <w:trPr>
          <w:trHeight w:val="467"/>
        </w:trPr>
        <w:tc>
          <w:tcPr>
            <w:tcW w:w="4111" w:type="dxa"/>
            <w:vAlign w:val="center"/>
          </w:tcPr>
          <w:p w:rsidR="004F2544" w:rsidRDefault="00C8746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Среднемесячная заработная плата, руб.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42045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46013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50589,3</w:t>
            </w:r>
          </w:p>
        </w:tc>
        <w:tc>
          <w:tcPr>
            <w:tcW w:w="993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52607,4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54653,9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54778,3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63129,2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70222,9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93732,4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112130,2</w:t>
            </w:r>
          </w:p>
        </w:tc>
      </w:tr>
      <w:tr w:rsidR="004F2544">
        <w:trPr>
          <w:trHeight w:val="485"/>
        </w:trPr>
        <w:tc>
          <w:tcPr>
            <w:tcW w:w="4111" w:type="dxa"/>
            <w:vAlign w:val="center"/>
          </w:tcPr>
          <w:p w:rsidR="004F2544" w:rsidRDefault="00C87466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Количество созданных рабочих мест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1042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1158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1162</w:t>
            </w:r>
          </w:p>
        </w:tc>
        <w:tc>
          <w:tcPr>
            <w:tcW w:w="993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1183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1201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1219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1286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1347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2156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2095</w:t>
            </w:r>
          </w:p>
        </w:tc>
      </w:tr>
    </w:tbl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Промышленность округа представлена предприятиями: </w:t>
      </w:r>
      <w:proofErr w:type="gramStart"/>
      <w:r>
        <w:rPr>
          <w:sz w:val="28"/>
          <w:szCs w:val="28"/>
        </w:rPr>
        <w:t xml:space="preserve">ООО «ЗУИ ТОКК» (производство упаковки из легких металлов); ООО «Эрманн» (производство кисломолочной продукции); АО «Раменский приборостроительный завод» (Производство частей  приборов,  аппаратов и инструментов для измерения,  контроля,  испытания, навигации и прочих целей.); ООО «Хохланд </w:t>
      </w:r>
      <w:proofErr w:type="spellStart"/>
      <w:r>
        <w:rPr>
          <w:sz w:val="28"/>
          <w:szCs w:val="28"/>
        </w:rPr>
        <w:t>Русланд</w:t>
      </w:r>
      <w:proofErr w:type="spellEnd"/>
      <w:r>
        <w:rPr>
          <w:sz w:val="28"/>
          <w:szCs w:val="28"/>
        </w:rPr>
        <w:t>» (производство сыра); АО «Раменское приборостроительное конструкторское бюро» (научные исследования и разработки в области естественных  и технических наук.);</w:t>
      </w:r>
      <w:proofErr w:type="gramEnd"/>
      <w:r>
        <w:rPr>
          <w:sz w:val="28"/>
          <w:szCs w:val="28"/>
        </w:rPr>
        <w:t xml:space="preserve"> ООО «</w:t>
      </w:r>
      <w:proofErr w:type="spellStart"/>
      <w:r>
        <w:rPr>
          <w:sz w:val="28"/>
          <w:szCs w:val="28"/>
        </w:rPr>
        <w:t>Ларта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Гласс</w:t>
      </w:r>
      <w:proofErr w:type="spellEnd"/>
      <w:r>
        <w:rPr>
          <w:sz w:val="28"/>
          <w:szCs w:val="28"/>
        </w:rPr>
        <w:t xml:space="preserve">» (производство </w:t>
      </w:r>
      <w:r>
        <w:rPr>
          <w:sz w:val="28"/>
          <w:szCs w:val="28"/>
        </w:rPr>
        <w:lastRenderedPageBreak/>
        <w:t xml:space="preserve">листового стекла). </w:t>
      </w: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C87466">
      <w:pPr>
        <w:widowControl w:val="0"/>
        <w:spacing w:line="276" w:lineRule="auto"/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3.4. Развитие потребительского рынка и услуг</w:t>
      </w:r>
    </w:p>
    <w:p w:rsidR="004F2544" w:rsidRDefault="004F2544">
      <w:pPr>
        <w:widowControl w:val="0"/>
        <w:spacing w:line="276" w:lineRule="auto"/>
        <w:ind w:firstLine="851"/>
        <w:jc w:val="center"/>
        <w:rPr>
          <w:b/>
          <w:bCs/>
          <w:sz w:val="28"/>
          <w:szCs w:val="28"/>
        </w:rPr>
      </w:pP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Основными драйверами по вложению инвестиций в свой капитал являются: </w:t>
      </w:r>
      <w:proofErr w:type="gramStart"/>
      <w:r>
        <w:rPr>
          <w:sz w:val="28"/>
          <w:szCs w:val="28"/>
        </w:rPr>
        <w:t>ООО «</w:t>
      </w:r>
      <w:proofErr w:type="spellStart"/>
      <w:r>
        <w:rPr>
          <w:sz w:val="28"/>
          <w:szCs w:val="28"/>
        </w:rPr>
        <w:t>Руберг</w:t>
      </w:r>
      <w:proofErr w:type="spellEnd"/>
      <w:r>
        <w:rPr>
          <w:sz w:val="28"/>
          <w:szCs w:val="28"/>
        </w:rPr>
        <w:t>» (строительство производства резинотехнических изделий и эластомеров), ООО «</w:t>
      </w:r>
      <w:proofErr w:type="spellStart"/>
      <w:r>
        <w:rPr>
          <w:sz w:val="28"/>
          <w:szCs w:val="28"/>
        </w:rPr>
        <w:t>Евромол</w:t>
      </w:r>
      <w:proofErr w:type="spellEnd"/>
      <w:r>
        <w:rPr>
          <w:sz w:val="28"/>
          <w:szCs w:val="28"/>
        </w:rPr>
        <w:t>» (строительство молочного комбината), ООО «КППП «РУСКОН» (Строительство производственно-складского комплекса для производства сухого корма для непродуктивных животных),    ООО «Тактические снайперские системы» (строительство завода по производству охотничьего оружия и патронов),  ООО «РЭМЗ ПОЛЮС» (создание производства электротехнической продукции), ООО «ТЕХНОЛОГИЯ» (комплекс производства инертных газов и криогенного оборудования), ООО «ПК СТЭЙК СИТИ» (строительство завода</w:t>
      </w:r>
      <w:proofErr w:type="gramEnd"/>
      <w:r>
        <w:rPr>
          <w:sz w:val="28"/>
          <w:szCs w:val="28"/>
        </w:rPr>
        <w:t xml:space="preserve"> по производству мясных полуфабрикатов), ООО «ВЕРТЕКС ГРУПП» (строительство завода по производству сухих строительных смесей), ООО «МДМ ТЕХНОЛОГИЯ» (</w:t>
      </w:r>
      <w:proofErr w:type="spellStart"/>
      <w:proofErr w:type="gramStart"/>
      <w:r>
        <w:rPr>
          <w:sz w:val="28"/>
          <w:szCs w:val="28"/>
        </w:rPr>
        <w:t>c</w:t>
      </w:r>
      <w:proofErr w:type="gramEnd"/>
      <w:r>
        <w:rPr>
          <w:sz w:val="28"/>
          <w:szCs w:val="28"/>
        </w:rPr>
        <w:t>троительство</w:t>
      </w:r>
      <w:proofErr w:type="spellEnd"/>
      <w:r>
        <w:rPr>
          <w:sz w:val="28"/>
          <w:szCs w:val="28"/>
        </w:rPr>
        <w:t xml:space="preserve"> завода по производству электрического оборудования и конструкций из алюминиевых и нержавеющих сплавов), ООО «Портал» (</w:t>
      </w:r>
      <w:proofErr w:type="spellStart"/>
      <w:r>
        <w:rPr>
          <w:sz w:val="28"/>
          <w:szCs w:val="28"/>
        </w:rPr>
        <w:t>cтроительство</w:t>
      </w:r>
      <w:proofErr w:type="spellEnd"/>
      <w:r>
        <w:rPr>
          <w:sz w:val="28"/>
          <w:szCs w:val="28"/>
        </w:rPr>
        <w:t xml:space="preserve"> производственно-складского комплекса для производства дверных конструкций), ООО «ЛОГИСТИК-М» (</w:t>
      </w:r>
      <w:proofErr w:type="spellStart"/>
      <w:r>
        <w:rPr>
          <w:sz w:val="28"/>
          <w:szCs w:val="28"/>
        </w:rPr>
        <w:t>cтроительство</w:t>
      </w:r>
      <w:proofErr w:type="spellEnd"/>
      <w:r>
        <w:rPr>
          <w:sz w:val="28"/>
          <w:szCs w:val="28"/>
        </w:rPr>
        <w:t xml:space="preserve"> производственно-складского комплекса по производству одежды), ООО «</w:t>
      </w:r>
      <w:proofErr w:type="spellStart"/>
      <w:r>
        <w:rPr>
          <w:sz w:val="28"/>
          <w:szCs w:val="28"/>
        </w:rPr>
        <w:t>Винголд</w:t>
      </w:r>
      <w:proofErr w:type="spellEnd"/>
      <w:r>
        <w:rPr>
          <w:sz w:val="28"/>
          <w:szCs w:val="28"/>
        </w:rPr>
        <w:t>» (</w:t>
      </w:r>
      <w:proofErr w:type="spellStart"/>
      <w:r>
        <w:rPr>
          <w:sz w:val="28"/>
          <w:szCs w:val="28"/>
        </w:rPr>
        <w:t>cстроительство</w:t>
      </w:r>
      <w:proofErr w:type="spellEnd"/>
      <w:r>
        <w:rPr>
          <w:sz w:val="28"/>
          <w:szCs w:val="28"/>
        </w:rPr>
        <w:t xml:space="preserve"> завода по производству подшипников).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Кроме того,  на территории округа планируется реализация индустриальных парков: «Рябина парк Лето» (площадью 15,4 га); «</w:t>
      </w:r>
      <w:proofErr w:type="spellStart"/>
      <w:r>
        <w:rPr>
          <w:sz w:val="28"/>
          <w:szCs w:val="28"/>
        </w:rPr>
        <w:t>Альфапром</w:t>
      </w:r>
      <w:proofErr w:type="spellEnd"/>
      <w:r>
        <w:rPr>
          <w:sz w:val="28"/>
          <w:szCs w:val="28"/>
        </w:rPr>
        <w:t xml:space="preserve"> парк» (площадью 134 га); ГИП «Раменский» (площадью 177 га).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Малое и среднее предпринимательство играет существенную роль в социальной жизни жителей. Количество субъектов малого и среднего предпринимательства на 01.01.2025 года составило 17 443 единиц.</w:t>
      </w: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3.5. Характеристика физкультурно-оздоровительной работы</w:t>
      </w:r>
    </w:p>
    <w:p w:rsidR="004F2544" w:rsidRDefault="004F2544">
      <w:pPr>
        <w:jc w:val="center"/>
        <w:rPr>
          <w:b/>
          <w:bCs/>
          <w:sz w:val="28"/>
          <w:szCs w:val="28"/>
        </w:rPr>
      </w:pP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Основной целью работы в области физкультуры и спорта является привлечение жителей округа к занятиям физкультурой и спортом и приобщение их к здоровому образу жизни. 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Создание условий для занятий спортом в округе и введение в эксплуатацию новых спортивных объектов предполагает рост численности лиц, систематически занимающихся физической культурой и спортом. В Раменском муниципальном округе культивируется 55 видов спорта. В 2 спортивных школах в сфере образования и 4 спортивных школах в сфере физической </w:t>
      </w:r>
      <w:r>
        <w:rPr>
          <w:sz w:val="28"/>
          <w:szCs w:val="28"/>
        </w:rPr>
        <w:lastRenderedPageBreak/>
        <w:t xml:space="preserve">культуры и спорта занимается около 6 тысяч детей. 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Спортивная инфраструктура округа состоит из 370 объектов спорта (Стадион – 4 шт.; Плоскостные спортивные сооружения – 50шт., из них футбольные поля -14 шт.; Спортивные залы – 76 шт.; Плавательный бассейн – 9 шт.; Тир – 12 шт.; Манеж – 3 шт.; Крытый спортивный объект с искусственным льдом – 1 шт.; Другие сооружения – 47 шт.;  Универсальная игровая площадка – 112 шт.; Велодорожка – 1 шт.; Спот – 1 шт.; Площадка с</w:t>
      </w:r>
      <w:proofErr w:type="gramEnd"/>
      <w:r>
        <w:rPr>
          <w:sz w:val="28"/>
          <w:szCs w:val="28"/>
        </w:rPr>
        <w:t xml:space="preserve"> тренажерами – 34шт.; Хоккейная площадка – 30шт.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Привлечение жителей к занятиям физической культурой и спортом является одним из важных направлений работы по улучшению и укреплению здоровья жителей округа. В округе 238 900 жителей в возрасте от 3 до 79 лет систематически занимаются физической культурой и спортом, что составляет 69,89%. 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Доля обучающихся, систематически занимающихся физической культурой и спортом, в общей </w:t>
      </w:r>
      <w:proofErr w:type="gramStart"/>
      <w:r>
        <w:rPr>
          <w:sz w:val="28"/>
          <w:szCs w:val="28"/>
        </w:rPr>
        <w:t>численности</w:t>
      </w:r>
      <w:proofErr w:type="gramEnd"/>
      <w:r>
        <w:rPr>
          <w:sz w:val="28"/>
          <w:szCs w:val="28"/>
        </w:rPr>
        <w:t xml:space="preserve"> обучающихся в 2024 году составила 96,95%. 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2024-2026 гг. так же ожидается рост показателя за счет строительства новых плоскостных спортивных сооружений, а также пропаганды активного образа жизни.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рамках реализации госпрограммы «Спорт Подмосковья» отремонтирован Стадион "Быково", по адресу поселок Быково улица Спортивная дом 21, в его состав входит футбольное поле, беговые дорожки, две универсальные спортивные площадки и </w:t>
      </w:r>
      <w:proofErr w:type="spellStart"/>
      <w:r>
        <w:rPr>
          <w:sz w:val="28"/>
          <w:szCs w:val="28"/>
        </w:rPr>
        <w:t>воркаут</w:t>
      </w:r>
      <w:proofErr w:type="spellEnd"/>
      <w:r>
        <w:rPr>
          <w:sz w:val="28"/>
          <w:szCs w:val="28"/>
        </w:rPr>
        <w:t xml:space="preserve"> площадка.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Ежегодно проходит более 350 спортивных муниципальных, региональных, федеральных спортивных мероприятий в округе.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Свыше 35 тысяч человек Раменского муниципального округа зарегистрировано и участвует в ВФСК ГТО. 3375 из них в 2024 году успешно выполнили нормативы комплекса ГТО на знаки отличия. (3 место в Московской области).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Развитие системы подготовки спортивного резерва по наиболее успешным и пользующимся массовым интересом видам спорта позволит спортсменам принимать участие в региональных, российских и международных соревнованиях. Результатом такого участия, помимо собственно спортивных побед, станет пропаганда занятий спортом среди подрастающего поколения, профилактика правонарушений, наркомании и алкоголизма.</w:t>
      </w: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4F2544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3.6. Проведение оздоровительной кампании</w:t>
      </w:r>
    </w:p>
    <w:p w:rsidR="004F2544" w:rsidRDefault="004F2544">
      <w:pPr>
        <w:jc w:val="center"/>
        <w:rPr>
          <w:sz w:val="28"/>
          <w:szCs w:val="28"/>
        </w:rPr>
      </w:pP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Раменском муниципальном округе детская оздоровительная кампания в 2025 году на базе образовательных учреждений была организована в период летних и осенних каникул.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лагерях дневного пребывания участвовали муниципальные образовательные учреждения (школы) в летний период - 40 объектов и 21 – в осенний.  В период  летней кампании отдохнуло – 2295 человек, осенней кампании – 662 человек. </w:t>
      </w:r>
      <w:proofErr w:type="gramStart"/>
      <w:r>
        <w:rPr>
          <w:sz w:val="28"/>
          <w:szCs w:val="28"/>
        </w:rPr>
        <w:t xml:space="preserve">Численность отдохнувших в загородных лагерях: </w:t>
      </w:r>
      <w:proofErr w:type="gramEnd"/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ДОЛ Гудвин – 60 человек,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ДОЛ Дружба – 146 человек. 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Оздоровлено самостоятельно родителями (частичная компенсация стоимости путевок) – 21чел.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Трудовые бригады  - 494 чел.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Отдых за счет средств родителей и предприятий в организациях отдыха и оздоровления на территории муниципалитета  – 4647 чел.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Дети семей участников СВО – 51 чел.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Общее число отдохнувших в 2025 г. составляет 21566 человек, в том числе в санаториях - 8856 человек. </w:t>
      </w:r>
    </w:p>
    <w:p w:rsidR="004F2544" w:rsidRDefault="00C87466">
      <w:pPr>
        <w:widowControl w:val="0"/>
        <w:spacing w:line="276" w:lineRule="auto"/>
        <w:ind w:firstLine="851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В период проведения летней лагерной кампании 2026 планируется открытие профильных отрядов/смен «Безопасность дорожного движения» и «Движение Первых». </w:t>
      </w:r>
      <w:proofErr w:type="gramStart"/>
      <w:r>
        <w:rPr>
          <w:sz w:val="28"/>
          <w:szCs w:val="28"/>
        </w:rPr>
        <w:t>Также планируется увеличить охват детей, оказавшиеся в трудной жизненной ситуации.</w:t>
      </w:r>
      <w:proofErr w:type="gramEnd"/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4F2544">
      <w:pPr>
        <w:ind w:left="360"/>
        <w:jc w:val="center"/>
        <w:rPr>
          <w:b/>
          <w:bCs/>
          <w:sz w:val="28"/>
          <w:szCs w:val="28"/>
        </w:rPr>
      </w:pPr>
    </w:p>
    <w:p w:rsidR="004F2544" w:rsidRDefault="00C87466">
      <w:pPr>
        <w:ind w:left="36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3.7. Заболеваемость, смертность населения и распространенность факторов заболеваний</w:t>
      </w:r>
    </w:p>
    <w:p w:rsidR="004F2544" w:rsidRDefault="004F2544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color w:val="000000"/>
          <w:sz w:val="28"/>
          <w:szCs w:val="28"/>
          <w:u w:val="single"/>
        </w:rPr>
      </w:pPr>
    </w:p>
    <w:tbl>
      <w:tblPr>
        <w:tblStyle w:val="a7"/>
        <w:tblW w:w="13665" w:type="dxa"/>
        <w:tblInd w:w="844" w:type="dxa"/>
        <w:tblLayout w:type="fixed"/>
        <w:tblLook w:val="0400" w:firstRow="0" w:lastRow="0" w:firstColumn="0" w:lastColumn="0" w:noHBand="0" w:noVBand="1"/>
      </w:tblPr>
      <w:tblGrid>
        <w:gridCol w:w="4825"/>
        <w:gridCol w:w="884"/>
        <w:gridCol w:w="884"/>
        <w:gridCol w:w="884"/>
        <w:gridCol w:w="884"/>
        <w:gridCol w:w="884"/>
        <w:gridCol w:w="884"/>
        <w:gridCol w:w="884"/>
        <w:gridCol w:w="884"/>
        <w:gridCol w:w="884"/>
        <w:gridCol w:w="884"/>
      </w:tblGrid>
      <w:tr w:rsidR="004F2544">
        <w:trPr>
          <w:trHeight w:val="615"/>
        </w:trPr>
        <w:tc>
          <w:tcPr>
            <w:tcW w:w="13665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Динамика общей заболеваемости населения по классам заболеваний за 10 лет, на 1 000 чел. населения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Классы: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2024</w:t>
            </w:r>
          </w:p>
        </w:tc>
      </w:tr>
      <w:tr w:rsidR="004F2544">
        <w:trPr>
          <w:trHeight w:val="6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 xml:space="preserve">инфекционные и паразитарные болезни (в </w:t>
            </w:r>
            <w:proofErr w:type="spellStart"/>
            <w:r>
              <w:rPr>
                <w:color w:val="000000"/>
              </w:rPr>
              <w:t>т.ч</w:t>
            </w:r>
            <w:proofErr w:type="spellEnd"/>
            <w:r>
              <w:rPr>
                <w:color w:val="000000"/>
              </w:rPr>
              <w:t>. COVID-19)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35,7</w:t>
            </w:r>
          </w:p>
        </w:tc>
      </w:tr>
      <w:tr w:rsidR="004F2544">
        <w:trPr>
          <w:trHeight w:val="338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беременность, роды и послеродовой период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9,5</w:t>
            </w:r>
          </w:p>
        </w:tc>
      </w:tr>
      <w:tr w:rsidR="004F2544">
        <w:trPr>
          <w:trHeight w:val="6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отдельные состояния, возникающие в перинатальном периоде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0,9</w:t>
            </w:r>
          </w:p>
        </w:tc>
      </w:tr>
      <w:tr w:rsidR="004F2544">
        <w:trPr>
          <w:trHeight w:val="55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врожденные аномалии (пороки развития), деформации и хромосомные нарушения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органов дыхания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353,4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309,3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286,4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284,2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275,0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293,3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272,5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268,1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261,2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235,0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системы кровообращения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105,6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123,8</w:t>
            </w:r>
          </w:p>
        </w:tc>
      </w:tr>
      <w:tr w:rsidR="004F2544">
        <w:trPr>
          <w:trHeight w:val="6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костно-мышечной системы и соединительной ткани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49,0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органов пищеварения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144,0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48,6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мочеполовой системы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48,9</w:t>
            </w:r>
          </w:p>
        </w:tc>
      </w:tr>
      <w:tr w:rsidR="004F2544">
        <w:trPr>
          <w:trHeight w:val="477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травмы, отравления и некоторые другие последствия воздействия внешних причин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60,9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58,7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59,3</w:t>
            </w:r>
          </w:p>
        </w:tc>
      </w:tr>
      <w:tr w:rsidR="004F2544">
        <w:trPr>
          <w:trHeight w:val="578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эндокринной системы, расстройства питания и нарушения обмена веществ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55,6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48,7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кожи и подкожной клетчатки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29,3</w:t>
            </w:r>
          </w:p>
        </w:tc>
      </w:tr>
      <w:tr w:rsidR="004F2544">
        <w:trPr>
          <w:trHeight w:val="521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глаза и его придаточного аппарата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30,6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новообразования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40,2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40,1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41,6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нервной системы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22,4</w:t>
            </w:r>
          </w:p>
        </w:tc>
      </w:tr>
      <w:tr w:rsidR="004F2544">
        <w:trPr>
          <w:trHeight w:val="3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уха и сосцевидного отростка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23,4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17,6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15,8</w:t>
            </w:r>
          </w:p>
        </w:tc>
      </w:tr>
      <w:tr w:rsidR="004F2544">
        <w:trPr>
          <w:trHeight w:val="6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психические расстройства и расстройства поведения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23,5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25,7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24,8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24,3</w:t>
            </w:r>
          </w:p>
        </w:tc>
      </w:tr>
      <w:tr w:rsidR="004F2544">
        <w:trPr>
          <w:trHeight w:val="900"/>
        </w:trPr>
        <w:tc>
          <w:tcPr>
            <w:tcW w:w="48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крови, кроветворных органов и отдельные нарушения, вовлекающие иммунный механизм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</w:tr>
    </w:tbl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перечень 5-ти основных классов заболеваний населения округа входят: болезни органов дыхания, болезни системы кровообращения, травмы и отравления, болезни костно-мышечной системы и соединительной ткани, болезни мочеполовой системы. По результатам анализа в 2024 году наблюдается положительная динамика снижения заболеваемости по классам  заболеваний эндокринной системы, расстройств питания и нарушения обмена веществ, а также болезней глаза и его придаточного аппарата.</w:t>
      </w:r>
    </w:p>
    <w:tbl>
      <w:tblPr>
        <w:tblStyle w:val="a8"/>
        <w:tblW w:w="14081" w:type="dxa"/>
        <w:tblInd w:w="844" w:type="dxa"/>
        <w:tblLayout w:type="fixed"/>
        <w:tblLook w:val="0400" w:firstRow="0" w:lastRow="0" w:firstColumn="0" w:lastColumn="0" w:noHBand="0" w:noVBand="1"/>
      </w:tblPr>
      <w:tblGrid>
        <w:gridCol w:w="4961"/>
        <w:gridCol w:w="1055"/>
        <w:gridCol w:w="1752"/>
        <w:gridCol w:w="1840"/>
        <w:gridCol w:w="969"/>
        <w:gridCol w:w="1755"/>
        <w:gridCol w:w="1749"/>
      </w:tblGrid>
      <w:tr w:rsidR="004F2544">
        <w:trPr>
          <w:trHeight w:val="315"/>
        </w:trPr>
        <w:tc>
          <w:tcPr>
            <w:tcW w:w="1408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Анализ и динамика взрослой заболеваемости</w:t>
            </w:r>
          </w:p>
        </w:tc>
      </w:tr>
      <w:tr w:rsidR="004F2544">
        <w:trPr>
          <w:trHeight w:val="315"/>
        </w:trPr>
        <w:tc>
          <w:tcPr>
            <w:tcW w:w="4961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Классы</w:t>
            </w:r>
          </w:p>
          <w:p w:rsidR="004F2544" w:rsidRDefault="004F2544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464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2023</w:t>
            </w:r>
          </w:p>
        </w:tc>
        <w:tc>
          <w:tcPr>
            <w:tcW w:w="447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2024</w:t>
            </w:r>
          </w:p>
        </w:tc>
      </w:tr>
      <w:tr w:rsidR="004F2544">
        <w:trPr>
          <w:trHeight w:val="661"/>
        </w:trPr>
        <w:tc>
          <w:tcPr>
            <w:tcW w:w="4961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Случаев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% от общего числа заболеваемости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% от общего числа взрослой заболеваемости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Случаев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% от общего числа заболеваемости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% от общего числа взрослой заболеваемости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Всего, в том числе: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233793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78,98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234186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79,31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  <w:tr w:rsidR="004F2544">
        <w:trPr>
          <w:trHeight w:val="379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 xml:space="preserve">инфекционные и паразитарные болезни (в </w:t>
            </w:r>
            <w:proofErr w:type="spellStart"/>
            <w:r>
              <w:rPr>
                <w:color w:val="000000"/>
              </w:rPr>
              <w:t>т.ч</w:t>
            </w:r>
            <w:proofErr w:type="spellEnd"/>
            <w:r>
              <w:rPr>
                <w:color w:val="000000"/>
              </w:rPr>
              <w:t>. COVID-19)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10352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3,50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4,43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8370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2,83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3,57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беременность, роды и послеродовой период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3449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1,17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1,48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3366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1,14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1,44</w:t>
            </w:r>
          </w:p>
        </w:tc>
      </w:tr>
      <w:tr w:rsidR="004F2544">
        <w:trPr>
          <w:trHeight w:val="600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врожденные аномалии (пороки развития), деформации и хромосомные нарушения</w:t>
            </w:r>
          </w:p>
        </w:tc>
        <w:tc>
          <w:tcPr>
            <w:tcW w:w="10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0,04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0,05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0,04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0,05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органов дыхания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54 438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18,39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23,28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49 785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16,86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21,26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системы кровообращения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39 153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13,23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16,75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42 304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14,33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18,06</w:t>
            </w:r>
          </w:p>
        </w:tc>
      </w:tr>
      <w:tr w:rsidR="004F2544">
        <w:trPr>
          <w:trHeight w:val="379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костно-мышечной системы и соединительной ткани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15 096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5,10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6,46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16 109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5,46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6,88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органов пищеварения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12 823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4,33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5,48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13 562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4,59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5,79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мочеполовой системы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15 561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5,26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6,66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16 235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5,50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6,93</w:t>
            </w:r>
          </w:p>
        </w:tc>
      </w:tr>
      <w:tr w:rsidR="004F2544">
        <w:trPr>
          <w:trHeight w:val="6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эндокринной системы, расстройства питания и нарушения обмена веществ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17 241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5,82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7,37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18 452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6,25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7,88</w:t>
            </w:r>
          </w:p>
        </w:tc>
      </w:tr>
      <w:tr w:rsidR="004F2544">
        <w:trPr>
          <w:trHeight w:val="6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травмы, отравления и некоторые другие последствия воздействия внешних причин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17 864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6,03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7,64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16 661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5,64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7,11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новообразования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7 697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2,60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3,29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8 036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2,72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3,43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кожи и подкожной клетчатки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8 588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2,90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3,67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8 455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2,86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3,61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глаза и его придаточного аппарата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13 176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4,45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5,64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13 909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4,71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5,94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нервной системы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6 488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2,19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2,78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7 080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2,40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3,02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уха и сосцевидного отростка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4 158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1,40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1,78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3 948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1,34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1,69</w:t>
            </w:r>
          </w:p>
        </w:tc>
      </w:tr>
      <w:tr w:rsidR="004F2544">
        <w:trPr>
          <w:trHeight w:val="3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психические расстройства и расстройства поведения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6 843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2,31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2,93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6 984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2,37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2,98</w:t>
            </w:r>
          </w:p>
        </w:tc>
      </w:tr>
      <w:tr w:rsidR="004F2544">
        <w:trPr>
          <w:trHeight w:val="600"/>
        </w:trPr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болезни крови, кроветворных органов и отдельные нарушения, вовлекающие иммунный механизм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742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0,25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0,32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803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0,27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0,34</w:t>
            </w:r>
          </w:p>
        </w:tc>
      </w:tr>
    </w:tbl>
    <w:p w:rsidR="004F2544" w:rsidRDefault="004F2544">
      <w:pPr>
        <w:ind w:left="709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Лидирующими в структуре взрослой заболеваемости являются заболевания органов дыхания, болезни системы кровообращения и эндокринной системы, в 2024 году отмечается положительная динамика по болезням системы кровообращения  на 3 632 случая (8,5%), по болезням органов дыхания на 4 653 случая (9,3%). Для дальнейшего улучшения динамики необходимо продолжать политику профилактики ХНИЗ в рамках реализации Программы.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tbl>
      <w:tblPr>
        <w:tblStyle w:val="a9"/>
        <w:tblW w:w="14175" w:type="dxa"/>
        <w:tblInd w:w="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1"/>
        <w:gridCol w:w="1276"/>
        <w:gridCol w:w="1843"/>
        <w:gridCol w:w="2693"/>
        <w:gridCol w:w="992"/>
        <w:gridCol w:w="2127"/>
        <w:gridCol w:w="2693"/>
      </w:tblGrid>
      <w:tr w:rsidR="004F2544">
        <w:trPr>
          <w:trHeight w:val="609"/>
        </w:trPr>
        <w:tc>
          <w:tcPr>
            <w:tcW w:w="14175" w:type="dxa"/>
            <w:gridSpan w:val="7"/>
            <w:vAlign w:val="center"/>
          </w:tcPr>
          <w:p w:rsidR="004F2544" w:rsidRDefault="00C8746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Анализ и динамика детской заболеваемости</w:t>
            </w:r>
          </w:p>
        </w:tc>
      </w:tr>
      <w:tr w:rsidR="004F2544">
        <w:trPr>
          <w:trHeight w:val="382"/>
        </w:trPr>
        <w:tc>
          <w:tcPr>
            <w:tcW w:w="2551" w:type="dxa"/>
            <w:vMerge w:val="restart"/>
            <w:vAlign w:val="center"/>
          </w:tcPr>
          <w:p w:rsidR="004F2544" w:rsidRDefault="00C87466">
            <w:pPr>
              <w:spacing w:line="276" w:lineRule="auto"/>
            </w:pPr>
            <w:r>
              <w:t>Классы</w:t>
            </w:r>
          </w:p>
        </w:tc>
        <w:tc>
          <w:tcPr>
            <w:tcW w:w="5812" w:type="dxa"/>
            <w:gridSpan w:val="3"/>
            <w:vAlign w:val="center"/>
          </w:tcPr>
          <w:p w:rsidR="004F2544" w:rsidRDefault="00C87466">
            <w:pPr>
              <w:jc w:val="center"/>
            </w:pPr>
            <w:r>
              <w:t>2023</w:t>
            </w:r>
          </w:p>
        </w:tc>
        <w:tc>
          <w:tcPr>
            <w:tcW w:w="5812" w:type="dxa"/>
            <w:gridSpan w:val="3"/>
            <w:vAlign w:val="center"/>
          </w:tcPr>
          <w:p w:rsidR="004F2544" w:rsidRDefault="00C87466">
            <w:pPr>
              <w:jc w:val="center"/>
            </w:pPr>
            <w:r>
              <w:t>2024</w:t>
            </w:r>
          </w:p>
        </w:tc>
      </w:tr>
      <w:tr w:rsidR="004F2544">
        <w:trPr>
          <w:trHeight w:val="513"/>
        </w:trPr>
        <w:tc>
          <w:tcPr>
            <w:tcW w:w="2551" w:type="dxa"/>
            <w:vMerge/>
            <w:vAlign w:val="center"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человек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% от общего числа заболеваемости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% от общего числа детской заболеваемости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человек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% от общего числа заболеваемости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% от общего числа детской заболеваемости</w:t>
            </w:r>
          </w:p>
        </w:tc>
      </w:tr>
      <w:tr w:rsidR="004F2544">
        <w:trPr>
          <w:trHeight w:val="513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Всего, в том числе: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56 367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19,0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100%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55 290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18,7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100%</w:t>
            </w:r>
          </w:p>
        </w:tc>
      </w:tr>
      <w:tr w:rsidR="004F2544">
        <w:trPr>
          <w:trHeight w:val="463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органов дыхания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34 505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11,7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61,2 %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33 793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11,4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61,1%</w:t>
            </w:r>
          </w:p>
        </w:tc>
      </w:tr>
      <w:tr w:rsidR="004F2544">
        <w:trPr>
          <w:trHeight w:val="824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травмы, отравления и некоторые другие последствия воздействия внешних причин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2 434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0,8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4,3%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2 646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0,9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4,8%</w:t>
            </w:r>
          </w:p>
        </w:tc>
      </w:tr>
      <w:tr w:rsidR="004F2544">
        <w:trPr>
          <w:trHeight w:val="694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глаза и его придаточного аппарата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2596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0,9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4,6%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2 444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0,8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4,2%</w:t>
            </w:r>
          </w:p>
        </w:tc>
      </w:tr>
      <w:tr w:rsidR="004F2544">
        <w:trPr>
          <w:trHeight w:val="421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органов пищеварения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3 772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6,7%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3 742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6,8%</w:t>
            </w:r>
          </w:p>
        </w:tc>
      </w:tr>
      <w:tr w:rsidR="004F2544">
        <w:trPr>
          <w:trHeight w:val="660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кожи и подкожной клетчатки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3 042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1,02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5,4%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2 368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0,8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4,3%</w:t>
            </w:r>
          </w:p>
        </w:tc>
      </w:tr>
      <w:tr w:rsidR="004F2544">
        <w:trPr>
          <w:trHeight w:val="556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уха и сосцевидного отростка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1 676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0,7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2,9%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1 656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3,0%</w:t>
            </w:r>
          </w:p>
        </w:tc>
      </w:tr>
      <w:tr w:rsidR="004F2544">
        <w:trPr>
          <w:trHeight w:val="464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болезни нервной системы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914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1,6%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897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1,7%</w:t>
            </w:r>
          </w:p>
        </w:tc>
      </w:tr>
      <w:tr w:rsidR="004F2544">
        <w:trPr>
          <w:trHeight w:val="361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мочеполовой системы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1 227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0,4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2,2%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1 175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0,4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2,2%</w:t>
            </w:r>
          </w:p>
        </w:tc>
      </w:tr>
      <w:tr w:rsidR="004F2544">
        <w:trPr>
          <w:trHeight w:val="606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психические расстройства и расстройства поведения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1 594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0,5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2,8%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1 658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3,0%</w:t>
            </w:r>
          </w:p>
        </w:tc>
      </w:tr>
      <w:tr w:rsidR="004F2544">
        <w:trPr>
          <w:trHeight w:val="700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костно-мышечной системы и соединительной ткани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1 354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0,5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2,4%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1 304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0,4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2,4%</w:t>
            </w:r>
          </w:p>
        </w:tc>
      </w:tr>
      <w:tr w:rsidR="004F2544">
        <w:trPr>
          <w:trHeight w:val="968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эндокринной системы, расстройства питания и нарушения обмена веществ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680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0,2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1,2%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657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0,2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1,2%</w:t>
            </w:r>
          </w:p>
        </w:tc>
      </w:tr>
      <w:tr w:rsidR="004F2544">
        <w:trPr>
          <w:trHeight w:val="669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системы кровообращения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1 723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3,1%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1 725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3,1%</w:t>
            </w:r>
          </w:p>
        </w:tc>
      </w:tr>
      <w:tr w:rsidR="004F2544">
        <w:trPr>
          <w:trHeight w:val="506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новообразования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488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0,2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0,9%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878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1,6%</w:t>
            </w:r>
          </w:p>
        </w:tc>
      </w:tr>
      <w:tr w:rsidR="004F2544">
        <w:trPr>
          <w:trHeight w:val="1182"/>
        </w:trPr>
        <w:tc>
          <w:tcPr>
            <w:tcW w:w="2551" w:type="dxa"/>
            <w:vAlign w:val="center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болезни крови, кроветворных органов и отдельные нарушения, вовлекающие иммунный механизм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362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0,12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0,6%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347</w:t>
            </w:r>
          </w:p>
        </w:tc>
        <w:tc>
          <w:tcPr>
            <w:tcW w:w="2127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0,12</w:t>
            </w:r>
          </w:p>
        </w:tc>
        <w:tc>
          <w:tcPr>
            <w:tcW w:w="2693" w:type="dxa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0,6%</w:t>
            </w:r>
          </w:p>
        </w:tc>
      </w:tr>
    </w:tbl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статистике детской заболеваемости ключевую позицию также занимают болезни органов дыхания, число случаев в 2024 году снизилось на 712 случаев по сравнению с предыдущим годом. </w:t>
      </w:r>
      <w:proofErr w:type="spellStart"/>
      <w:r>
        <w:rPr>
          <w:sz w:val="28"/>
          <w:szCs w:val="28"/>
        </w:rPr>
        <w:t>Выявляемость</w:t>
      </w:r>
      <w:proofErr w:type="spellEnd"/>
      <w:r>
        <w:rPr>
          <w:sz w:val="28"/>
          <w:szCs w:val="28"/>
        </w:rPr>
        <w:t xml:space="preserve"> новообразований в 2024 году увеличилась в 1,8 раза, что связано с большим охватом профилактических обследований, по структуре 89,5% -доброкачественные новообразования.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tbl>
      <w:tblPr>
        <w:tblStyle w:val="aa"/>
        <w:tblW w:w="14175" w:type="dxa"/>
        <w:tblInd w:w="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7"/>
        <w:gridCol w:w="4111"/>
        <w:gridCol w:w="1276"/>
        <w:gridCol w:w="1276"/>
        <w:gridCol w:w="1275"/>
        <w:gridCol w:w="1276"/>
        <w:gridCol w:w="1276"/>
        <w:gridCol w:w="1134"/>
        <w:gridCol w:w="1134"/>
      </w:tblGrid>
      <w:tr w:rsidR="004F2544">
        <w:trPr>
          <w:trHeight w:val="595"/>
        </w:trPr>
        <w:tc>
          <w:tcPr>
            <w:tcW w:w="14175" w:type="dxa"/>
            <w:gridSpan w:val="9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Динамика смертности населения по классам причин смертности за 7 лет, случаев на 100 000 населения</w:t>
            </w:r>
          </w:p>
        </w:tc>
      </w:tr>
      <w:tr w:rsidR="004F2544">
        <w:trPr>
          <w:trHeight w:val="384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Классы: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Причины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2018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2019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2022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2024</w:t>
            </w:r>
          </w:p>
        </w:tc>
      </w:tr>
      <w:tr w:rsidR="004F2544">
        <w:trPr>
          <w:trHeight w:val="405"/>
        </w:trPr>
        <w:tc>
          <w:tcPr>
            <w:tcW w:w="1417" w:type="dxa"/>
            <w:vAlign w:val="center"/>
          </w:tcPr>
          <w:p w:rsidR="004F2544" w:rsidRDefault="004F2544">
            <w:pPr>
              <w:jc w:val="center"/>
            </w:pPr>
          </w:p>
        </w:tc>
        <w:tc>
          <w:tcPr>
            <w:tcW w:w="4111" w:type="dxa"/>
            <w:vAlign w:val="center"/>
          </w:tcPr>
          <w:p w:rsidR="004F2544" w:rsidRDefault="00C87466">
            <w:r>
              <w:t>Все причины, в том числе: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959,8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998,0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1209,0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1089,0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1051,0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1035,0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937,0</w:t>
            </w:r>
          </w:p>
        </w:tc>
      </w:tr>
      <w:tr w:rsidR="004F2544">
        <w:trPr>
          <w:trHeight w:val="425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инфекционные и паразитарные болезни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9,7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9,16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8,81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10,03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9,98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10,89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9,02</w:t>
            </w:r>
          </w:p>
        </w:tc>
      </w:tr>
      <w:tr w:rsidR="004F2544">
        <w:trPr>
          <w:trHeight w:val="351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новообразования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150,2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158,56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156,15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127,62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181,54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166,14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158,05</w:t>
            </w:r>
          </w:p>
        </w:tc>
      </w:tr>
      <w:tr w:rsidR="004F2544">
        <w:trPr>
          <w:trHeight w:val="838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III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крови, кроветворных органов и отдельные нарушения, вовлекающие иммунный механизм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1,3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0,32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0,94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1,25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0,62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0,62</w:t>
            </w:r>
          </w:p>
        </w:tc>
      </w:tr>
      <w:tr w:rsidR="004F2544">
        <w:trPr>
          <w:trHeight w:val="854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IV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эндокринной системы, расстройства питания и нарушения обмена веществ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14,1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8,84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12,28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8,78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31,19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54,76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69,07</w:t>
            </w:r>
          </w:p>
        </w:tc>
      </w:tr>
      <w:tr w:rsidR="004F2544">
        <w:trPr>
          <w:trHeight w:val="551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V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психические расстройства и расстройства поведения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13,4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12,95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36,52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4,08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2,81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2,18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2,18</w:t>
            </w:r>
          </w:p>
        </w:tc>
      </w:tr>
      <w:tr w:rsidR="004F2544">
        <w:trPr>
          <w:trHeight w:val="279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VI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нервной системы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82,3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92,23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152,06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152,4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75,8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82,76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102,36</w:t>
            </w:r>
          </w:p>
        </w:tc>
      </w:tr>
      <w:tr w:rsidR="004F2544">
        <w:trPr>
          <w:trHeight w:val="426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VII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глаза придаточного аппарата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</w:tr>
      <w:tr w:rsidR="004F2544">
        <w:trPr>
          <w:trHeight w:val="418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VIII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уха и сосцевидного отростка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0,62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0,62</w:t>
            </w:r>
          </w:p>
        </w:tc>
      </w:tr>
      <w:tr w:rsidR="004F2544">
        <w:trPr>
          <w:trHeight w:val="407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IX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системы кровообращения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478,4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507,91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488,6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428,34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405,19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377,08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284,67</w:t>
            </w:r>
          </w:p>
        </w:tc>
      </w:tr>
      <w:tr w:rsidR="004F2544">
        <w:trPr>
          <w:trHeight w:val="413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органов дыхания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20,7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29,38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32,74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15,05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35,25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60,05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78,4</w:t>
            </w:r>
          </w:p>
        </w:tc>
      </w:tr>
      <w:tr w:rsidR="004F2544">
        <w:trPr>
          <w:trHeight w:val="425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органов пищеварения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57,2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51,8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50,1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47,98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68,94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86,18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64,40</w:t>
            </w:r>
          </w:p>
        </w:tc>
      </w:tr>
      <w:tr w:rsidR="004F2544">
        <w:trPr>
          <w:trHeight w:val="417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кожи и подкожной клетчатки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0,63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2,52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0,94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2,18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2,18</w:t>
            </w:r>
          </w:p>
        </w:tc>
      </w:tr>
      <w:tr w:rsidR="004F2544">
        <w:trPr>
          <w:trHeight w:val="534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XIII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костно-мышечной системы и соединительной ткани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1,9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0,94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1,24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1,87</w:t>
            </w:r>
          </w:p>
        </w:tc>
      </w:tr>
      <w:tr w:rsidR="004F2544">
        <w:trPr>
          <w:trHeight w:val="459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XIV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болезни мочеполовой системы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12,4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11,06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19,2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14,74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33,38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42,31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37,02</w:t>
            </w:r>
          </w:p>
        </w:tc>
      </w:tr>
      <w:tr w:rsidR="004F2544">
        <w:trPr>
          <w:trHeight w:val="650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XV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осложнения беременности, родов и послеродового периода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jc w:val="center"/>
            </w:pPr>
            <w:r>
              <w:t>0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jc w:val="center"/>
            </w:pPr>
            <w:r>
              <w:t>0,31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jc w:val="center"/>
            </w:pPr>
            <w:r>
              <w:t>0,31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</w:pPr>
            <w:r>
              <w:t>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jc w:val="center"/>
            </w:pPr>
            <w:r>
              <w:t>0</w:t>
            </w:r>
          </w:p>
        </w:tc>
      </w:tr>
      <w:tr w:rsidR="004F2544">
        <w:trPr>
          <w:trHeight w:val="542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XVI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отдельные состояния, возникающие в перинатальном периоде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1,58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0,94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0,63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0,93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</w:tr>
      <w:tr w:rsidR="004F2544">
        <w:trPr>
          <w:trHeight w:val="843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lastRenderedPageBreak/>
              <w:t>XVII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врожденные аномалии развития, деформации и хромосомные нарушения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2,84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1,57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1,25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0,31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0,93</w:t>
            </w:r>
          </w:p>
        </w:tc>
      </w:tr>
      <w:tr w:rsidR="004F2544">
        <w:trPr>
          <w:trHeight w:val="559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XVIII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симптомы, признаки и неточно обозначенные состояния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37,8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43,91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43,76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23,83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83,91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65,02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56,62</w:t>
            </w:r>
          </w:p>
        </w:tc>
      </w:tr>
      <w:tr w:rsidR="004F2544">
        <w:trPr>
          <w:trHeight w:val="851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XIX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>травмы, отравления и некоторые другие последствия воздействия внешних причин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62,2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63,8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77,76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63,65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84,53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78,71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68,76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U07</w:t>
            </w:r>
          </w:p>
        </w:tc>
        <w:tc>
          <w:tcPr>
            <w:tcW w:w="4111" w:type="dxa"/>
            <w:vAlign w:val="center"/>
          </w:tcPr>
          <w:p w:rsidR="004F2544" w:rsidRDefault="00C87466">
            <w:proofErr w:type="spellStart"/>
            <w:r>
              <w:t>короновирусная</w:t>
            </w:r>
            <w:proofErr w:type="spellEnd"/>
            <w:r>
              <w:t xml:space="preserve"> инфекция, вызванная Covid19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123,72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186,26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33,38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2,8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</w:tr>
      <w:tr w:rsidR="004F2544">
        <w:trPr>
          <w:trHeight w:val="276"/>
        </w:trPr>
        <w:tc>
          <w:tcPr>
            <w:tcW w:w="1417" w:type="dxa"/>
            <w:vAlign w:val="center"/>
          </w:tcPr>
          <w:p w:rsidR="004F2544" w:rsidRDefault="00C87466">
            <w:pPr>
              <w:jc w:val="center"/>
            </w:pPr>
            <w:r>
              <w:t>иное</w:t>
            </w:r>
          </w:p>
        </w:tc>
        <w:tc>
          <w:tcPr>
            <w:tcW w:w="4111" w:type="dxa"/>
            <w:vAlign w:val="center"/>
          </w:tcPr>
          <w:p w:rsidR="004F2544" w:rsidRDefault="00C87466">
            <w:r>
              <w:t xml:space="preserve">причина не распределена 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13,0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134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</w:tr>
    </w:tbl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2024 году произошло снижение общей смертности населения на 9,7%, снижение смертности от болезней системы кровообращения на 24,8%, новообразований на 5%, не </w:t>
      </w:r>
      <w:proofErr w:type="gramStart"/>
      <w:r>
        <w:rPr>
          <w:sz w:val="28"/>
          <w:szCs w:val="28"/>
        </w:rPr>
        <w:t>смотря на это данные заболевания остаются лидирующими в</w:t>
      </w:r>
      <w:proofErr w:type="gramEnd"/>
      <w:r>
        <w:rPr>
          <w:sz w:val="28"/>
          <w:szCs w:val="28"/>
        </w:rPr>
        <w:t xml:space="preserve"> структуре смертности.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 ранговые места основных причин смертности населения: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 Болезни системы кровообращения.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Новообразования.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 Болезни нервной системы.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tbl>
      <w:tblPr>
        <w:tblStyle w:val="ab"/>
        <w:tblW w:w="14175" w:type="dxa"/>
        <w:tblInd w:w="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7"/>
        <w:gridCol w:w="1276"/>
        <w:gridCol w:w="1843"/>
        <w:gridCol w:w="1701"/>
        <w:gridCol w:w="992"/>
        <w:gridCol w:w="1418"/>
        <w:gridCol w:w="1559"/>
        <w:gridCol w:w="992"/>
        <w:gridCol w:w="1559"/>
        <w:gridCol w:w="1418"/>
      </w:tblGrid>
      <w:tr w:rsidR="004F2544">
        <w:trPr>
          <w:trHeight w:val="595"/>
        </w:trPr>
        <w:tc>
          <w:tcPr>
            <w:tcW w:w="14175" w:type="dxa"/>
            <w:gridSpan w:val="10"/>
            <w:vAlign w:val="center"/>
          </w:tcPr>
          <w:p w:rsidR="004F2544" w:rsidRDefault="00C87466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Динамика смертности населения по полу и возрасту, человек</w:t>
            </w:r>
          </w:p>
        </w:tc>
      </w:tr>
      <w:tr w:rsidR="004F2544">
        <w:trPr>
          <w:trHeight w:val="299"/>
        </w:trPr>
        <w:tc>
          <w:tcPr>
            <w:tcW w:w="1417" w:type="dxa"/>
            <w:vMerge w:val="restart"/>
            <w:vAlign w:val="center"/>
          </w:tcPr>
          <w:p w:rsidR="004F2544" w:rsidRDefault="00C87466">
            <w:pPr>
              <w:spacing w:line="276" w:lineRule="auto"/>
            </w:pPr>
            <w:r>
              <w:t>Возраст</w:t>
            </w:r>
          </w:p>
        </w:tc>
        <w:tc>
          <w:tcPr>
            <w:tcW w:w="4820" w:type="dxa"/>
            <w:gridSpan w:val="3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2022</w:t>
            </w:r>
          </w:p>
        </w:tc>
        <w:tc>
          <w:tcPr>
            <w:tcW w:w="3969" w:type="dxa"/>
            <w:gridSpan w:val="3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2023</w:t>
            </w:r>
          </w:p>
        </w:tc>
        <w:tc>
          <w:tcPr>
            <w:tcW w:w="3969" w:type="dxa"/>
            <w:gridSpan w:val="3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2024</w:t>
            </w:r>
          </w:p>
        </w:tc>
      </w:tr>
      <w:tr w:rsidR="004F2544">
        <w:tc>
          <w:tcPr>
            <w:tcW w:w="1417" w:type="dxa"/>
            <w:vMerge/>
            <w:vAlign w:val="center"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всего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мужчины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женщины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всего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мужчины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женщины</w:t>
            </w:r>
          </w:p>
        </w:tc>
        <w:tc>
          <w:tcPr>
            <w:tcW w:w="992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всего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мужчины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женщины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до 1 года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1-4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5-9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10-14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8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15-19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20-24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11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7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11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25-29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13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23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17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30-34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60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53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46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35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11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55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43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35-39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94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74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86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56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30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101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74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27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lastRenderedPageBreak/>
              <w:t>40-44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129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96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33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133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98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35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122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81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41</w:t>
            </w:r>
          </w:p>
        </w:tc>
      </w:tr>
      <w:tr w:rsidR="004F2544">
        <w:trPr>
          <w:trHeight w:val="80"/>
        </w:trPr>
        <w:tc>
          <w:tcPr>
            <w:tcW w:w="1417" w:type="dxa"/>
            <w:vAlign w:val="center"/>
          </w:tcPr>
          <w:p w:rsidR="004F2544" w:rsidRDefault="00C87466">
            <w:r>
              <w:t>45-49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122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85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37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156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112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44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119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84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35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50-54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146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99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47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168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46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142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36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55-59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203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145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58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186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132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54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175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135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40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60-64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287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194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93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297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193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104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256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160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96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65-69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jc w:val="center"/>
            </w:pPr>
            <w:r>
              <w:t>373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jc w:val="center"/>
            </w:pPr>
            <w:r>
              <w:t>210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jc w:val="center"/>
            </w:pPr>
            <w:r>
              <w:t>163</w:t>
            </w:r>
          </w:p>
        </w:tc>
        <w:tc>
          <w:tcPr>
            <w:tcW w:w="992" w:type="dxa"/>
          </w:tcPr>
          <w:p w:rsidR="004F2544" w:rsidRDefault="00C87466">
            <w:pPr>
              <w:jc w:val="center"/>
            </w:pPr>
            <w:r>
              <w:t>336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jc w:val="center"/>
            </w:pPr>
            <w:r>
              <w:t>212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jc w:val="center"/>
            </w:pPr>
            <w:r>
              <w:t>124</w:t>
            </w:r>
          </w:p>
        </w:tc>
        <w:tc>
          <w:tcPr>
            <w:tcW w:w="992" w:type="dxa"/>
          </w:tcPr>
          <w:p w:rsidR="004F2544" w:rsidRDefault="00C87466">
            <w:pPr>
              <w:jc w:val="center"/>
            </w:pPr>
            <w:r>
              <w:t>369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jc w:val="center"/>
            </w:pPr>
            <w:r>
              <w:t>219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jc w:val="center"/>
            </w:pPr>
            <w:r>
              <w:t>120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70 и старше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1897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684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1213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1863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638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1225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1875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636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1239</w:t>
            </w:r>
          </w:p>
        </w:tc>
      </w:tr>
      <w:tr w:rsidR="004F2544">
        <w:tc>
          <w:tcPr>
            <w:tcW w:w="1417" w:type="dxa"/>
            <w:vAlign w:val="center"/>
          </w:tcPr>
          <w:p w:rsidR="004F2544" w:rsidRDefault="00C87466">
            <w:r>
              <w:t>не указан</w:t>
            </w:r>
          </w:p>
        </w:tc>
        <w:tc>
          <w:tcPr>
            <w:tcW w:w="1276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1843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6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  <w:tc>
          <w:tcPr>
            <w:tcW w:w="992" w:type="dxa"/>
          </w:tcPr>
          <w:p w:rsidR="004F2544" w:rsidRDefault="00C87466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1559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1418" w:type="dxa"/>
            <w:vAlign w:val="center"/>
          </w:tcPr>
          <w:p w:rsidR="004F2544" w:rsidRDefault="00C87466">
            <w:pPr>
              <w:spacing w:line="276" w:lineRule="auto"/>
              <w:jc w:val="center"/>
            </w:pPr>
            <w:r>
              <w:t>0</w:t>
            </w:r>
          </w:p>
        </w:tc>
      </w:tr>
    </w:tbl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протяжении анализируемых 3 лет наиболее частые случаи смертности встречаются среди населения старшего возраста. Среди женского населения 75% летальных случаев происходит в возрасте 70 лет и старше, среди мужского населения характерны летальные исходы в более ранних возрастных категориях: в возрасте 30-49 лет – 17%; в возрасте 50-69 лет – 41%; в возрасте 70 лет и старше -40%.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tbl>
      <w:tblPr>
        <w:tblStyle w:val="ac"/>
        <w:tblW w:w="14104" w:type="dxa"/>
        <w:tblInd w:w="844" w:type="dxa"/>
        <w:tblLayout w:type="fixed"/>
        <w:tblLook w:val="0400" w:firstRow="0" w:lastRow="0" w:firstColumn="0" w:lastColumn="0" w:noHBand="0" w:noVBand="1"/>
      </w:tblPr>
      <w:tblGrid>
        <w:gridCol w:w="12310"/>
        <w:gridCol w:w="1794"/>
      </w:tblGrid>
      <w:tr w:rsidR="004F2544">
        <w:trPr>
          <w:trHeight w:val="975"/>
        </w:trPr>
        <w:tc>
          <w:tcPr>
            <w:tcW w:w="141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F2544" w:rsidRDefault="00C8746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Риск распространенности хронических неинфекционных заболеваний (ХНИЗ), на 1 000 человек населения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Гиперхолестеринемия</w:t>
            </w:r>
            <w:proofErr w:type="spellEnd"/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51,9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Гипергликемия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19,2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Курение табака *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10,5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Нерациональное питание *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172,5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Избыточная масса тела (25-29.9 кг/м</w:t>
            </w:r>
            <w:proofErr w:type="gramStart"/>
            <w:r>
              <w:rPr>
                <w:color w:val="000000"/>
              </w:rPr>
              <w:t>2</w:t>
            </w:r>
            <w:proofErr w:type="gramEnd"/>
            <w:r>
              <w:rPr>
                <w:color w:val="000000"/>
              </w:rPr>
              <w:t>)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79,8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Ожирение (&gt;=30 кг/м</w:t>
            </w:r>
            <w:proofErr w:type="gramStart"/>
            <w:r>
              <w:rPr>
                <w:color w:val="000000"/>
              </w:rPr>
              <w:t>2</w:t>
            </w:r>
            <w:proofErr w:type="gramEnd"/>
            <w:r>
              <w:rPr>
                <w:color w:val="000000"/>
              </w:rPr>
              <w:t>)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42,3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Низкая физическая активность *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90,5</w:t>
            </w:r>
          </w:p>
        </w:tc>
      </w:tr>
      <w:tr w:rsidR="004F2544">
        <w:trPr>
          <w:trHeight w:val="300"/>
        </w:trPr>
        <w:tc>
          <w:tcPr>
            <w:tcW w:w="123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rPr>
                <w:color w:val="000000"/>
              </w:rPr>
            </w:pPr>
            <w:r>
              <w:rPr>
                <w:color w:val="000000"/>
              </w:rPr>
              <w:t>Риск пагубного потребления алкоголя *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4F2544" w:rsidRDefault="00C87466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1,2</w:t>
            </w:r>
          </w:p>
        </w:tc>
      </w:tr>
    </w:tbl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rPr>
          <w:b/>
          <w:bCs/>
          <w:sz w:val="28"/>
          <w:szCs w:val="28"/>
        </w:rPr>
      </w:pPr>
      <w:r>
        <w:rPr>
          <w:noProof/>
          <w:lang w:val="ru-RU"/>
        </w:rPr>
        <w:lastRenderedPageBreak/>
        <w:drawing>
          <wp:anchor distT="0" distB="0" distL="114300" distR="114300" simplePos="0" relativeHeight="251658240" behindDoc="0" locked="0" layoutInCell="1" hidden="0" allowOverlap="1">
            <wp:simplePos x="0" y="0"/>
            <wp:positionH relativeFrom="column">
              <wp:posOffset>714692</wp:posOffset>
            </wp:positionH>
            <wp:positionV relativeFrom="paragraph">
              <wp:posOffset>287020</wp:posOffset>
            </wp:positionV>
            <wp:extent cx="7191375" cy="4086225"/>
            <wp:effectExtent l="0" t="0" r="9525" b="9525"/>
            <wp:wrapTopAndBottom distT="0" dist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anchor>
        </w:drawing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jc w:val="both"/>
        <w:rPr>
          <w:sz w:val="28"/>
          <w:szCs w:val="28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3.8. Информационно-коммуникационная деятельность по профилактике неинфекционных заболеваний </w:t>
      </w: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 последствий воздействия внешних причин</w:t>
      </w:r>
    </w:p>
    <w:p w:rsidR="004F2544" w:rsidRDefault="004F2544">
      <w:pPr>
        <w:jc w:val="center"/>
        <w:rPr>
          <w:sz w:val="28"/>
          <w:szCs w:val="28"/>
          <w:u w:val="single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Эта программа охватывает широкий спектр направлений и использует различные каналы информирования.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Направления профилактической работы: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Приглашения на мероприятия: Дни здоровья, занятия в школах здоровья (сахарного диабета, артериального давления, материнства, для старшего возраста), единые дни диспансеризации, выездные мобильные поликлиники, дни репродуктивного здоровья.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Образовательные материалы и лекции врачей: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Темы включают борьбу с никотиновой и наркотической зависимостью, здоровье на рабочем месте, укрепление иммунитета, правильное питание, профилактику онкологии и общие меры профилактики НИЗ, поддержание физической активности.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Мотивационные истории: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Рассказы о спасении пациентов для демонстрации важности раннего выявления заболеваний.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Правила безопасности: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Информирование о предотвращении травматизма и несчастных случаев (на водоемах, на льду, при использовании СИМ, предотвращение выпадения детей из окон).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Каналы распространения информации: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Социальные сети Раменской больницы и администрации муниципалитета.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Медиаплощадки</w:t>
      </w:r>
      <w:proofErr w:type="spellEnd"/>
      <w:r>
        <w:rPr>
          <w:sz w:val="28"/>
          <w:szCs w:val="28"/>
        </w:rPr>
        <w:t xml:space="preserve"> города.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Информационные стенды администрации муниципального округа.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Эта деятельность является важным компонентом общественного здравоохранения, направленным на повышение осведомленности жителей и формирование здорового образа жизни, а также культуры безопасного поведения.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jc w:val="center"/>
        <w:rPr>
          <w:b/>
          <w:bCs/>
        </w:rPr>
      </w:pPr>
      <w:r>
        <w:rPr>
          <w:b/>
          <w:bCs/>
        </w:rPr>
        <w:lastRenderedPageBreak/>
        <w:t>ПЛАН ПУБЛИКАЦИЙ ЗОЖ-НАПРАВЛЕННОСТИ в СМИ/ПАБЛИКАХ (</w:t>
      </w:r>
      <w:proofErr w:type="spellStart"/>
      <w:r>
        <w:rPr>
          <w:b/>
          <w:bCs/>
        </w:rPr>
        <w:t>соцсетях</w:t>
      </w:r>
      <w:proofErr w:type="spellEnd"/>
      <w:r>
        <w:rPr>
          <w:b/>
          <w:bCs/>
        </w:rPr>
        <w:t>)</w:t>
      </w:r>
    </w:p>
    <w:p w:rsidR="004F2544" w:rsidRDefault="00C87466">
      <w:pPr>
        <w:jc w:val="center"/>
        <w:rPr>
          <w:b/>
          <w:bCs/>
        </w:rPr>
      </w:pPr>
      <w:r>
        <w:rPr>
          <w:b/>
          <w:bCs/>
        </w:rPr>
        <w:t>НА 2025-2030 гг.</w:t>
      </w:r>
    </w:p>
    <w:tbl>
      <w:tblPr>
        <w:tblStyle w:val="ad"/>
        <w:tblW w:w="99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9"/>
        <w:gridCol w:w="1315"/>
        <w:gridCol w:w="1315"/>
        <w:gridCol w:w="1316"/>
        <w:gridCol w:w="1540"/>
        <w:gridCol w:w="1316"/>
        <w:gridCol w:w="1201"/>
      </w:tblGrid>
      <w:tr w:rsidR="004F2544">
        <w:trPr>
          <w:jc w:val="center"/>
        </w:trPr>
        <w:tc>
          <w:tcPr>
            <w:tcW w:w="1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ГОД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2025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2026</w:t>
            </w:r>
          </w:p>
        </w:tc>
        <w:tc>
          <w:tcPr>
            <w:tcW w:w="1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2027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2028 високосный</w:t>
            </w:r>
          </w:p>
        </w:tc>
        <w:tc>
          <w:tcPr>
            <w:tcW w:w="1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2029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2030</w:t>
            </w:r>
          </w:p>
        </w:tc>
      </w:tr>
      <w:tr w:rsidR="004F2544">
        <w:trPr>
          <w:jc w:val="center"/>
        </w:trPr>
        <w:tc>
          <w:tcPr>
            <w:tcW w:w="1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КОЛИЧЕСТВО ПОСТОВ</w:t>
            </w:r>
          </w:p>
          <w:p w:rsidR="004F2544" w:rsidRDefault="004F2544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74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74</w:t>
            </w:r>
          </w:p>
        </w:tc>
        <w:tc>
          <w:tcPr>
            <w:tcW w:w="1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74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75</w:t>
            </w:r>
          </w:p>
        </w:tc>
        <w:tc>
          <w:tcPr>
            <w:tcW w:w="1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74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74</w:t>
            </w:r>
          </w:p>
        </w:tc>
      </w:tr>
      <w:tr w:rsidR="004F2544">
        <w:trPr>
          <w:jc w:val="center"/>
        </w:trPr>
        <w:tc>
          <w:tcPr>
            <w:tcW w:w="1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ИТОГО:</w:t>
            </w:r>
          </w:p>
          <w:p w:rsidR="004F2544" w:rsidRDefault="004F2544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00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2544" w:rsidRDefault="004F2544">
            <w:pPr>
              <w:jc w:val="center"/>
              <w:rPr>
                <w:b/>
                <w:bCs/>
              </w:rPr>
            </w:pPr>
          </w:p>
          <w:p w:rsidR="004F2544" w:rsidRDefault="00C87466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445</w:t>
            </w:r>
          </w:p>
        </w:tc>
      </w:tr>
    </w:tbl>
    <w:p w:rsidR="004F2544" w:rsidRDefault="004F2544">
      <w:pPr>
        <w:jc w:val="both"/>
        <w:rPr>
          <w:rFonts w:ascii="Arial Narrow" w:eastAsia="Arial Narrow" w:hAnsi="Arial Narrow" w:cs="Arial Narrow"/>
          <w:sz w:val="22"/>
          <w:szCs w:val="22"/>
        </w:rPr>
      </w:pPr>
    </w:p>
    <w:p w:rsidR="004F2544" w:rsidRDefault="00C87466">
      <w:pPr>
        <w:jc w:val="both"/>
        <w:rPr>
          <w:color w:val="2C2D2E"/>
          <w:sz w:val="28"/>
          <w:szCs w:val="28"/>
          <w:highlight w:val="white"/>
        </w:rPr>
      </w:pPr>
      <w:r>
        <w:rPr>
          <w:sz w:val="28"/>
          <w:szCs w:val="28"/>
        </w:rPr>
        <w:t>Расчёт публикаций:</w:t>
      </w:r>
      <w:r>
        <w:rPr>
          <w:color w:val="2C2D2E"/>
          <w:sz w:val="23"/>
          <w:szCs w:val="23"/>
          <w:highlight w:val="white"/>
        </w:rPr>
        <w:t xml:space="preserve"> </w:t>
      </w:r>
      <w:r>
        <w:rPr>
          <w:color w:val="2C2D2E"/>
          <w:sz w:val="28"/>
          <w:szCs w:val="28"/>
          <w:highlight w:val="white"/>
        </w:rPr>
        <w:t>информирование - не менее 1-го поста ЗОЖ направленности в неделю + Дни ВОЗ (Всемирной организации Здравоохранения) - их - 21 = 53+21=74 поста в год.</w:t>
      </w:r>
    </w:p>
    <w:p w:rsidR="004F2544" w:rsidRDefault="00C87466">
      <w:pPr>
        <w:jc w:val="both"/>
        <w:rPr>
          <w:color w:val="2C2D2E"/>
          <w:sz w:val="28"/>
          <w:szCs w:val="28"/>
          <w:highlight w:val="white"/>
        </w:rPr>
      </w:pPr>
      <w:r>
        <w:rPr>
          <w:color w:val="2C2D2E"/>
          <w:sz w:val="28"/>
          <w:szCs w:val="28"/>
          <w:highlight w:val="white"/>
        </w:rPr>
        <w:t xml:space="preserve">Итого: 444+1= </w:t>
      </w:r>
      <w:r>
        <w:rPr>
          <w:b/>
          <w:bCs/>
          <w:color w:val="2C2D2E"/>
          <w:sz w:val="28"/>
          <w:szCs w:val="28"/>
          <w:highlight w:val="white"/>
        </w:rPr>
        <w:t>445</w:t>
      </w:r>
      <w:r>
        <w:rPr>
          <w:color w:val="2C2D2E"/>
          <w:sz w:val="28"/>
          <w:szCs w:val="28"/>
          <w:highlight w:val="white"/>
        </w:rPr>
        <w:t xml:space="preserve"> за 6 лет (т.к.1 год високосный)</w:t>
      </w:r>
    </w:p>
    <w:p w:rsidR="004F2544" w:rsidRDefault="004F2544">
      <w:pPr>
        <w:spacing w:line="276" w:lineRule="auto"/>
        <w:ind w:firstLine="708"/>
        <w:jc w:val="both"/>
        <w:rPr>
          <w:color w:val="000000"/>
          <w:sz w:val="28"/>
          <w:szCs w:val="28"/>
        </w:rPr>
      </w:pPr>
    </w:p>
    <w:p w:rsidR="004F2544" w:rsidRDefault="004F2544">
      <w:pPr>
        <w:spacing w:line="276" w:lineRule="auto"/>
        <w:ind w:firstLine="708"/>
        <w:jc w:val="both"/>
        <w:rPr>
          <w:color w:val="000000"/>
          <w:sz w:val="28"/>
          <w:szCs w:val="28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3.9. Общая характеристика </w:t>
      </w:r>
      <w:r>
        <w:rPr>
          <w:b/>
          <w:bCs/>
          <w:color w:val="000000"/>
          <w:sz w:val="28"/>
          <w:szCs w:val="28"/>
        </w:rPr>
        <w:t>сети государственных медицинских учреждений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ГБУЗ МО «Раменская больница» является многопрофильным медицинским учреждением, оказывающим  стационарную, амбулаторную, </w:t>
      </w:r>
      <w:proofErr w:type="spellStart"/>
      <w:r>
        <w:rPr>
          <w:sz w:val="28"/>
          <w:szCs w:val="28"/>
        </w:rPr>
        <w:t>стационарозамещающую</w:t>
      </w:r>
      <w:proofErr w:type="spellEnd"/>
      <w:r>
        <w:rPr>
          <w:sz w:val="28"/>
          <w:szCs w:val="28"/>
        </w:rPr>
        <w:t xml:space="preserve">  медицинскую  помощь населению.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Общая</w:t>
      </w:r>
      <w:proofErr w:type="gramEnd"/>
      <w:r>
        <w:rPr>
          <w:sz w:val="28"/>
          <w:szCs w:val="28"/>
        </w:rPr>
        <w:t xml:space="preserve">  мощностью амбулаторно – поликлинических подразделений  4 560  посещений в смену. В структуру входят: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взрослая поликлиника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детская поликлиника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7 смешанных поликлиник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17 врачебных амбулаторий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стоматологическая поликлиника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Женская консультация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Кожно-венерологическое диспансерное отделение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КДЦ для взрослых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ЦАОП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Центр рассеянного склероза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Центр репродуктивного здоровья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Централизованное отделение оказания неотложной медицинской помощи на дому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 центр здоровья для взрослого населения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 межрайонный эндокринологический центр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34 ФАП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Работа  амбулаторно-поликлинического  звена  выстроена  по  принципу  максимальной  доступности - </w:t>
      </w:r>
      <w:proofErr w:type="spellStart"/>
      <w:r>
        <w:rPr>
          <w:sz w:val="28"/>
          <w:szCs w:val="28"/>
        </w:rPr>
        <w:t>ФАПы</w:t>
      </w:r>
      <w:proofErr w:type="spellEnd"/>
      <w:r>
        <w:rPr>
          <w:sz w:val="28"/>
          <w:szCs w:val="28"/>
        </w:rPr>
        <w:t xml:space="preserve">  по  территориальному  принципу  прикреплены  к  амбулаториям, амбулатории  прикреплены  к    городским  поликлиникам. Работает  система  электронного  документооборота - электронная  регистратура, электронная  выписка  лекарственных  препаратов, телемедицинские  консультации  с  районными  специалистами  и  специалистами  МОНИКИ, выписка  льготной  рецептуры  на  </w:t>
      </w:r>
      <w:proofErr w:type="spellStart"/>
      <w:r>
        <w:rPr>
          <w:sz w:val="28"/>
          <w:szCs w:val="28"/>
        </w:rPr>
        <w:t>ФАПах</w:t>
      </w:r>
      <w:proofErr w:type="spellEnd"/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в  амбулаториях , поселковых  поликлиниках , участковых  больницах , плановая  госпитализация .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Организовано 7 кабинетов неотложной медицинской помощи. В 2024 году открыто Централизованное отделение оказания неотложной медицинской помощи на дому, мобильные бригады укомплектованы фельдшерами.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 графику  осуществляется  выездной прием  узких  специалистов - эндокринолога, невролога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офтальмолога, врача  ультразвуковой  диагностики, гинеколога . Также  работает, согласно  графика ,   мобильный  </w:t>
      </w:r>
      <w:proofErr w:type="spellStart"/>
      <w:r>
        <w:rPr>
          <w:sz w:val="28"/>
          <w:szCs w:val="28"/>
        </w:rPr>
        <w:t>флюорограф</w:t>
      </w:r>
      <w:proofErr w:type="spellEnd"/>
      <w:r>
        <w:rPr>
          <w:sz w:val="28"/>
          <w:szCs w:val="28"/>
        </w:rPr>
        <w:t xml:space="preserve"> , </w:t>
      </w:r>
      <w:proofErr w:type="spellStart"/>
      <w:r>
        <w:rPr>
          <w:sz w:val="28"/>
          <w:szCs w:val="28"/>
        </w:rPr>
        <w:t>маммограф</w:t>
      </w:r>
      <w:proofErr w:type="spellEnd"/>
      <w:r>
        <w:rPr>
          <w:sz w:val="28"/>
          <w:szCs w:val="28"/>
        </w:rPr>
        <w:t>, онкологический  десант . Осуществляется  выездная  форма  вакцинации  еженедельно в  парках , по  заявкам - в  организациях 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Численность прикрепленного  населения  составляет  359 090 человек, из них детское население – 65 450 человек. Доля обслуживаемого сельского населения составляет 44,9 % - 161224 человек.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proofErr w:type="gramStart"/>
      <w:r>
        <w:rPr>
          <w:sz w:val="28"/>
          <w:szCs w:val="28"/>
        </w:rPr>
        <w:t>Круглосуточный стационар на 919 коек, медицинская  помощь  оказывается   на  3 географических площадках, в  32  отделениях,  по 33  медицинским  профилям: для беременных и рожениц, патологии беременности, патологии новорожденных и недоношенных детей, реанимационные, реанимационные для новорожденных, гинекологические, гематологические, гастроэнтерологические,  инфекционные болезни для взрослых и детей,  кардиологические, кардиологические интенсивной терапии,  неврологические для детей и взрослых, неврологические  для больных с ОНМК, неврологические интенсивной терапии</w:t>
      </w:r>
      <w:proofErr w:type="gramEnd"/>
      <w:r>
        <w:rPr>
          <w:sz w:val="28"/>
          <w:szCs w:val="28"/>
        </w:rPr>
        <w:t xml:space="preserve">, </w:t>
      </w:r>
      <w:proofErr w:type="gramStart"/>
      <w:r>
        <w:rPr>
          <w:sz w:val="28"/>
          <w:szCs w:val="28"/>
        </w:rPr>
        <w:t xml:space="preserve">оториноларингологические, офтальмологические, педиатрические соматические, терапевтические, пульмонологические, травматологические, ортопедические, хирургические для детей и взрослых, гнойные хирургические, урологические, нейрохирургические, </w:t>
      </w:r>
      <w:proofErr w:type="spellStart"/>
      <w:r>
        <w:rPr>
          <w:sz w:val="28"/>
          <w:szCs w:val="28"/>
        </w:rPr>
        <w:t>нефрологические</w:t>
      </w:r>
      <w:proofErr w:type="spellEnd"/>
      <w:r>
        <w:rPr>
          <w:sz w:val="28"/>
          <w:szCs w:val="28"/>
        </w:rPr>
        <w:t>, эндокринологические, паллиативные и койки сестринского ухода.</w:t>
      </w:r>
      <w:proofErr w:type="gramEnd"/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Дневной стационар при стационаре на 47 коек (87 </w:t>
      </w:r>
      <w:proofErr w:type="spellStart"/>
      <w:r>
        <w:rPr>
          <w:sz w:val="28"/>
          <w:szCs w:val="28"/>
        </w:rPr>
        <w:t>пациенто</w:t>
      </w:r>
      <w:proofErr w:type="spellEnd"/>
      <w:r>
        <w:rPr>
          <w:sz w:val="28"/>
          <w:szCs w:val="28"/>
        </w:rPr>
        <w:t xml:space="preserve">-мест с учетом сменности) дневной стационар при АПУ 68  коек (143 </w:t>
      </w:r>
      <w:proofErr w:type="spellStart"/>
      <w:r>
        <w:rPr>
          <w:sz w:val="28"/>
          <w:szCs w:val="28"/>
        </w:rPr>
        <w:t>пациенто</w:t>
      </w:r>
      <w:proofErr w:type="spellEnd"/>
      <w:r>
        <w:rPr>
          <w:sz w:val="28"/>
          <w:szCs w:val="28"/>
        </w:rPr>
        <w:t xml:space="preserve">-места с учетом сменности) по 10 профилям: ревматология, эндокринология, патология беременности, гинекология, терапия, офтальмология, неврология, онкология, </w:t>
      </w:r>
      <w:proofErr w:type="spellStart"/>
      <w:r>
        <w:rPr>
          <w:sz w:val="28"/>
          <w:szCs w:val="28"/>
        </w:rPr>
        <w:t>дерматовенерология</w:t>
      </w:r>
      <w:proofErr w:type="spellEnd"/>
      <w:r>
        <w:rPr>
          <w:sz w:val="28"/>
          <w:szCs w:val="28"/>
        </w:rPr>
        <w:t>, инфекционные болезни.</w:t>
      </w:r>
      <w:proofErr w:type="gramEnd"/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2024 году в условиях стационара пролечено 53 813 пациентов, занятость койки составила 332,1 день, оборот койки 48,3, средняя длительность 6,9 дней, летальность 2,7, хирургическая активность – 67%.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В амбулаторных условиях всего выполнено 2 394 122 посещения, в том числе: 709 178 посещений детьми (29,6 %),  доля профилактических посещений составила 34 %.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Укомплектованность врачами – 94,26%, средним медицинским персоналом – 94,06%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Оснащение ГБУЗ «Раменская больница» тяжелым оборудованием: 3 </w:t>
      </w:r>
      <w:proofErr w:type="gramStart"/>
      <w:r>
        <w:rPr>
          <w:sz w:val="28"/>
          <w:szCs w:val="28"/>
        </w:rPr>
        <w:t>компьютерных</w:t>
      </w:r>
      <w:proofErr w:type="gramEnd"/>
      <w:r>
        <w:rPr>
          <w:sz w:val="28"/>
          <w:szCs w:val="28"/>
        </w:rPr>
        <w:t xml:space="preserve"> томографа, магнитно-резонансный томограф, рентгеновские аппараты, </w:t>
      </w:r>
      <w:proofErr w:type="spellStart"/>
      <w:r>
        <w:rPr>
          <w:sz w:val="28"/>
          <w:szCs w:val="28"/>
        </w:rPr>
        <w:t>маммографы</w:t>
      </w:r>
      <w:proofErr w:type="spellEnd"/>
      <w:r>
        <w:rPr>
          <w:sz w:val="28"/>
          <w:szCs w:val="28"/>
        </w:rPr>
        <w:t xml:space="preserve">; </w:t>
      </w:r>
      <w:proofErr w:type="spellStart"/>
      <w:r>
        <w:rPr>
          <w:sz w:val="28"/>
          <w:szCs w:val="28"/>
        </w:rPr>
        <w:t>флюорографы</w:t>
      </w:r>
      <w:proofErr w:type="spellEnd"/>
      <w:r>
        <w:rPr>
          <w:sz w:val="28"/>
          <w:szCs w:val="28"/>
        </w:rPr>
        <w:t>, аппараты УЗИ, передвижные мобильные комплексы.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jc w:val="center"/>
        <w:rPr>
          <w:b/>
          <w:bCs/>
          <w:sz w:val="28"/>
          <w:szCs w:val="28"/>
        </w:rPr>
      </w:pPr>
    </w:p>
    <w:p w:rsidR="004F2544" w:rsidRDefault="004F2544">
      <w:pPr>
        <w:jc w:val="center"/>
        <w:rPr>
          <w:b/>
          <w:bCs/>
          <w:sz w:val="28"/>
          <w:szCs w:val="28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 Перечень муниципальных программ по социальной работе с населением.</w:t>
      </w:r>
    </w:p>
    <w:p w:rsidR="004F2544" w:rsidRDefault="004F2544">
      <w:pPr>
        <w:jc w:val="center"/>
        <w:rPr>
          <w:b/>
          <w:bCs/>
          <w:sz w:val="28"/>
          <w:szCs w:val="28"/>
        </w:rPr>
      </w:pPr>
    </w:p>
    <w:p w:rsidR="004F2544" w:rsidRDefault="00C8746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Муниципальная программа Раменского муниципального округа «Здравоохранение».</w:t>
      </w:r>
    </w:p>
    <w:p w:rsidR="004F2544" w:rsidRDefault="00C8746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Муниципальная программа Раменского муниципального округа «Социальная защита населения».</w:t>
      </w:r>
    </w:p>
    <w:p w:rsidR="004F2544" w:rsidRDefault="00C8746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Муниципальная программа Раменского муниципального округа Московской области «Развитие институтов гражданского общества, повышение эффективности местного самоуправления и реализации молодежной политики»</w:t>
      </w:r>
    </w:p>
    <w:p w:rsidR="004F2544" w:rsidRDefault="00C8746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Муниципальная программа Раменского муниципального округа Московской области «Спорт»</w:t>
      </w:r>
    </w:p>
    <w:p w:rsidR="004F2544" w:rsidRDefault="00C8746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Муниципальная программа Раменского муниципального округа Московской области «Формирование современной комфортной городской среды»</w:t>
      </w:r>
    </w:p>
    <w:p w:rsidR="004F2544" w:rsidRDefault="00C8746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Муниципальная программа Раменского муниципального округа Московской области «Безопасность и обеспечение безопасности жизнедеятельности населения»</w:t>
      </w:r>
    </w:p>
    <w:p w:rsidR="004F2544" w:rsidRDefault="004F2544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color w:val="000000"/>
          <w:sz w:val="28"/>
          <w:szCs w:val="28"/>
        </w:rPr>
      </w:pPr>
    </w:p>
    <w:p w:rsidR="004F2544" w:rsidRDefault="00C87466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5. Характеристика основных мероприятий программы</w:t>
      </w:r>
    </w:p>
    <w:p w:rsidR="004F2544" w:rsidRDefault="004F2544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bCs/>
          <w:color w:val="000000"/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Достижение целей, показателей и решение задач программы осуществляются путем реализации основных мероприятий программы (Приложение 1 к программе). Название основного мероприятия соответствует названию задачи, прописанной в паспорте программы.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1. «Развитие механизма межведомственного взаимодействия в создании условий для профилактики развития хронических неинфекционных заболеваний».</w:t>
      </w:r>
      <w:r>
        <w:rPr>
          <w:sz w:val="28"/>
          <w:szCs w:val="28"/>
        </w:rPr>
        <w:t xml:space="preserve"> Данное мероприятие включает в себя создание Межведомственного координационного совета с целью организации и обеспечения мониторинга реализации программных мероприятий, а также формирование предложений по оптимизации мероприятий, совершенствованию нормативной документации, межведомственному взаимодействию.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2. «Развитие спортивно-оздоровительной среды в городском округе».</w:t>
      </w:r>
      <w:r>
        <w:rPr>
          <w:sz w:val="28"/>
          <w:szCs w:val="28"/>
        </w:rPr>
        <w:t xml:space="preserve"> Планирование спортивной инфраструктуры, проведение спортивно-массовых мероприятий, благоустройство общественных пространств, </w:t>
      </w:r>
      <w:r>
        <w:rPr>
          <w:sz w:val="28"/>
          <w:szCs w:val="28"/>
        </w:rPr>
        <w:lastRenderedPageBreak/>
        <w:t>обеспечение благоприятной окружающей среды и экологической обстановки в округе, вовлечение населения в систематические занятия физической культурой и спортом.</w:t>
      </w:r>
    </w:p>
    <w:p w:rsidR="004F2544" w:rsidRDefault="00C87466">
      <w:pPr>
        <w:ind w:firstLine="708"/>
        <w:jc w:val="both"/>
        <w:rPr>
          <w:sz w:val="28"/>
          <w:szCs w:val="28"/>
          <w:highlight w:val="yellow"/>
        </w:rPr>
      </w:pPr>
      <w:r>
        <w:rPr>
          <w:b/>
          <w:bCs/>
          <w:sz w:val="28"/>
          <w:szCs w:val="28"/>
        </w:rPr>
        <w:t xml:space="preserve">Основное мероприятие 3. «Создание </w:t>
      </w:r>
      <w:proofErr w:type="spellStart"/>
      <w:r>
        <w:rPr>
          <w:b/>
          <w:bCs/>
          <w:sz w:val="28"/>
          <w:szCs w:val="28"/>
        </w:rPr>
        <w:t>здоровьесберегающей</w:t>
      </w:r>
      <w:proofErr w:type="spellEnd"/>
      <w:r>
        <w:rPr>
          <w:b/>
          <w:bCs/>
          <w:sz w:val="28"/>
          <w:szCs w:val="28"/>
        </w:rPr>
        <w:t xml:space="preserve"> среды».</w:t>
      </w:r>
      <w:r>
        <w:rPr>
          <w:sz w:val="28"/>
          <w:szCs w:val="28"/>
        </w:rPr>
        <w:t xml:space="preserve"> Благоустройство общественных пространств</w:t>
      </w:r>
    </w:p>
    <w:p w:rsidR="004F2544" w:rsidRDefault="00C87466">
      <w:pPr>
        <w:widowControl w:val="0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3. «Создание условий для снижения потребления табака, немедицинского потребления наркотических средств, психотропных веществ и алкоголя»</w:t>
      </w:r>
      <w:r>
        <w:rPr>
          <w:sz w:val="28"/>
          <w:szCs w:val="28"/>
        </w:rPr>
        <w:t>. Исполнение федерального и регионального законодательства в сфере общественного здоровья, в том числе по ограничению потребления алкоголя и табака, выявлению потребления наркотических средств и психотропных веществ, формирование мотивации для ведения здорового образа жизни.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4. «Создание условий для снижения травматизма несовершеннолетних».</w:t>
      </w:r>
      <w:r>
        <w:rPr>
          <w:sz w:val="28"/>
          <w:szCs w:val="28"/>
        </w:rPr>
        <w:t xml:space="preserve"> Реализация комплекса мероприятий, направленных на снижение доли травматизма среди детского населения.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5. «Создание условий для здорового питания населения».</w:t>
      </w:r>
      <w:r>
        <w:rPr>
          <w:sz w:val="28"/>
          <w:szCs w:val="28"/>
        </w:rPr>
        <w:t xml:space="preserve"> Исполнение федерального и регионального законодательства о регулировании торговой деятельности, в том числе по достаточному количеству точек продажи свежих овощей и фруктов, формирование мотивации для ведения здорового образа жизни.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6. «Оказание профилактических услуг населению в соответствии с территориальной программой государственных гарантий бесплатного оказания гражданам медицинской помощи»</w:t>
      </w:r>
      <w:r>
        <w:rPr>
          <w:sz w:val="28"/>
          <w:szCs w:val="28"/>
        </w:rPr>
        <w:t xml:space="preserve">. Оказание комплексных профилактических услуг центрами здоровья, в том числе в организациях и на предприятиях городского округа, проведение профилактических осмотров и диспансеризации.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7. «Укрепление здоровья работающих граждан».</w:t>
      </w:r>
      <w:r>
        <w:rPr>
          <w:sz w:val="28"/>
          <w:szCs w:val="28"/>
        </w:rPr>
        <w:t xml:space="preserve"> Разработка, внедрение, реализация и мониторинг реализации корпоративных программ «Укрепление здоровья работающих» для увеличения охвата трудоспособного населения профилактическими мероприятиями, привлечения работающих граждан к ведению здорового образа жизни и повышения их информированности. </w:t>
      </w: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Основное мероприятие 8. Комплекс просветительских мероприятий, направленных на осведомленность граждан и повышение мотивации к ведению здорового образа жизни</w:t>
      </w:r>
      <w:r>
        <w:rPr>
          <w:sz w:val="28"/>
          <w:szCs w:val="28"/>
        </w:rPr>
        <w:t>». Проведение информационных кампаний, акций, конкурсов, творческих работ, выставок, распространение печатных агитационных материалов в целях популяризации здорового образа жизни, вовлечение общественности к участию в пропаганде здорового образа жизни.</w:t>
      </w: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4F2544">
      <w:pPr>
        <w:jc w:val="both"/>
        <w:rPr>
          <w:sz w:val="28"/>
          <w:szCs w:val="28"/>
          <w:u w:val="single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6. Объемы и источники финансирования мероприятий, определенных муниципальной программой</w:t>
      </w:r>
    </w:p>
    <w:p w:rsidR="004F2544" w:rsidRDefault="004F2544">
      <w:pPr>
        <w:jc w:val="center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объем финансирования мероприятий, определенных муниципальной программой, составляет 0,00 руб., в том числе по годам: </w:t>
      </w:r>
    </w:p>
    <w:p w:rsidR="004F2544" w:rsidRDefault="00C8746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2026 год – 0,00 руб.; </w:t>
      </w:r>
    </w:p>
    <w:p w:rsidR="004F2544" w:rsidRDefault="00C8746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2027 год – 0,00 руб.; </w:t>
      </w:r>
    </w:p>
    <w:p w:rsidR="004F2544" w:rsidRDefault="00C8746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2028 год – 0,00 руб.; </w:t>
      </w:r>
    </w:p>
    <w:p w:rsidR="004F2544" w:rsidRDefault="00C8746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2029 год – 0,00 руб.; </w:t>
      </w:r>
    </w:p>
    <w:p w:rsidR="004F2544" w:rsidRDefault="00C8746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2030 год – 0,00 руб.  </w:t>
      </w: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4F2544">
      <w:pPr>
        <w:ind w:firstLine="708"/>
        <w:jc w:val="both"/>
        <w:rPr>
          <w:sz w:val="28"/>
          <w:szCs w:val="28"/>
        </w:rPr>
      </w:pPr>
    </w:p>
    <w:p w:rsidR="004F2544" w:rsidRDefault="00C8746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 Оценка эффективности муниципальной программы</w:t>
      </w:r>
    </w:p>
    <w:p w:rsidR="004F2544" w:rsidRDefault="004F2544">
      <w:pPr>
        <w:jc w:val="both"/>
        <w:rPr>
          <w:sz w:val="28"/>
          <w:szCs w:val="28"/>
        </w:rPr>
      </w:pPr>
    </w:p>
    <w:p w:rsidR="004F2544" w:rsidRDefault="00C8746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эффективности реализации программы производится на основании анализа достижения конечных результатов программы и осуществляется по итогам каждого календарного года программы, ив </w:t>
      </w:r>
      <w:proofErr w:type="spellStart"/>
      <w:r>
        <w:rPr>
          <w:sz w:val="28"/>
          <w:szCs w:val="28"/>
        </w:rPr>
        <w:t>целов</w:t>
      </w:r>
      <w:proofErr w:type="spellEnd"/>
      <w:r>
        <w:rPr>
          <w:sz w:val="28"/>
          <w:szCs w:val="28"/>
        </w:rPr>
        <w:t xml:space="preserve"> по итогам программы. Перечень показателей, используемых при оценке эффективности реализации программы, отражен в Приложении 2 к программе, методика расчета показателей представлена в приложении 3 к программе. Реализация программы считается эффективной, если показатель равен или превышает 90%. </w:t>
      </w:r>
    </w:p>
    <w:tbl>
      <w:tblPr>
        <w:tblStyle w:val="ae"/>
        <w:tblW w:w="23141" w:type="dxa"/>
        <w:tblInd w:w="-6" w:type="dxa"/>
        <w:tblLayout w:type="fixed"/>
        <w:tblLook w:val="0400" w:firstRow="0" w:lastRow="0" w:firstColumn="0" w:lastColumn="0" w:noHBand="0" w:noVBand="1"/>
      </w:tblPr>
      <w:tblGrid>
        <w:gridCol w:w="10562"/>
        <w:gridCol w:w="1340"/>
        <w:gridCol w:w="1143"/>
        <w:gridCol w:w="1060"/>
        <w:gridCol w:w="2568"/>
        <w:gridCol w:w="1340"/>
        <w:gridCol w:w="1500"/>
        <w:gridCol w:w="1060"/>
        <w:gridCol w:w="2568"/>
      </w:tblGrid>
      <w:tr w:rsidR="004F2544">
        <w:trPr>
          <w:trHeight w:val="300"/>
        </w:trPr>
        <w:tc>
          <w:tcPr>
            <w:tcW w:w="10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spacing w:after="160" w:line="259" w:lineRule="auto"/>
              <w:rPr>
                <w:sz w:val="28"/>
                <w:szCs w:val="28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F2544" w:rsidRDefault="004F2544">
            <w:pPr>
              <w:rPr>
                <w:sz w:val="28"/>
                <w:szCs w:val="28"/>
              </w:rPr>
            </w:pPr>
          </w:p>
        </w:tc>
      </w:tr>
    </w:tbl>
    <w:p w:rsidR="004F2544" w:rsidRDefault="00C87466">
      <w:pPr>
        <w:shd w:val="clear" w:color="auto" w:fill="FFFFFF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Основные меры правового регулирования в соответствующей сфере, направленные на достижение цели и (или) конечных результатов муниципальной программы.</w:t>
      </w:r>
    </w:p>
    <w:p w:rsidR="004F2544" w:rsidRDefault="004F2544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F2544" w:rsidRDefault="00C87466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программы предусматривают меры правового регулирования, направленные на разработку и актуализацию нормативных правовых актов с целью реализации задач, предусмотренных муниципальной программой «Укрепление общественного здоровья».</w:t>
      </w:r>
    </w:p>
    <w:p w:rsidR="004F2544" w:rsidRDefault="00C87466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Ответственный исполнитель несет ответственность за эффективность реализации муниципальной программы, не достижение целевых индикаторов и (или) показателей муниципальной программы, а также достоверность информации по муниципальной программе.</w:t>
      </w:r>
    </w:p>
    <w:p w:rsidR="004F2544" w:rsidRDefault="00C87466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Меры правового регулирования приводятся в Приложении № 4 к программе. </w:t>
      </w:r>
    </w:p>
    <w:p w:rsidR="004F2544" w:rsidRDefault="004F2544">
      <w:pPr>
        <w:spacing w:line="259" w:lineRule="auto"/>
        <w:rPr>
          <w:b/>
          <w:bCs/>
          <w:sz w:val="28"/>
          <w:szCs w:val="28"/>
        </w:rPr>
      </w:pPr>
    </w:p>
    <w:p w:rsidR="004F2544" w:rsidRDefault="004F2544">
      <w:pPr>
        <w:ind w:left="709"/>
        <w:jc w:val="center"/>
        <w:rPr>
          <w:sz w:val="28"/>
          <w:szCs w:val="28"/>
        </w:rPr>
        <w:sectPr w:rsidR="004F2544">
          <w:pgSz w:w="16838" w:h="11906" w:orient="landscape"/>
          <w:pgMar w:top="851" w:right="709" w:bottom="568" w:left="851" w:header="708" w:footer="708" w:gutter="0"/>
          <w:pgNumType w:start="1"/>
          <w:cols w:space="720"/>
        </w:sectPr>
      </w:pPr>
    </w:p>
    <w:p w:rsidR="004F2544" w:rsidRDefault="00C87466">
      <w:pPr>
        <w:shd w:val="clear" w:color="auto" w:fill="FFFFFF"/>
        <w:ind w:left="10773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</w:p>
    <w:p w:rsidR="004F2544" w:rsidRDefault="00C87466">
      <w:pPr>
        <w:shd w:val="clear" w:color="auto" w:fill="FFFFFF"/>
        <w:ind w:left="10773"/>
        <w:rPr>
          <w:sz w:val="28"/>
          <w:szCs w:val="28"/>
        </w:rPr>
      </w:pPr>
      <w:r>
        <w:rPr>
          <w:sz w:val="28"/>
          <w:szCs w:val="28"/>
        </w:rPr>
        <w:t>к муниципальной программе</w:t>
      </w:r>
    </w:p>
    <w:p w:rsidR="004F2544" w:rsidRDefault="00C87466">
      <w:pPr>
        <w:shd w:val="clear" w:color="auto" w:fill="FFFFFF"/>
        <w:ind w:left="10773"/>
        <w:rPr>
          <w:sz w:val="28"/>
          <w:szCs w:val="28"/>
        </w:rPr>
      </w:pPr>
      <w:r>
        <w:rPr>
          <w:sz w:val="28"/>
          <w:szCs w:val="28"/>
        </w:rPr>
        <w:t>«Укрепление общественного здоровья на территории Раменского муниципального округа на 2025-2030 годы»</w:t>
      </w:r>
    </w:p>
    <w:p w:rsidR="004F2544" w:rsidRDefault="004F2544">
      <w:pPr>
        <w:shd w:val="clear" w:color="auto" w:fill="FFFFFF"/>
        <w:ind w:left="11624"/>
        <w:rPr>
          <w:sz w:val="28"/>
          <w:szCs w:val="28"/>
        </w:rPr>
      </w:pPr>
    </w:p>
    <w:p w:rsidR="004F2544" w:rsidRDefault="004F2544">
      <w:pPr>
        <w:shd w:val="clear" w:color="auto" w:fill="FFFFFF"/>
        <w:ind w:left="11624"/>
        <w:rPr>
          <w:sz w:val="28"/>
          <w:szCs w:val="28"/>
        </w:rPr>
      </w:pP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основных мероприятий (Дорожная карта) муниципальной программы</w:t>
      </w: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«Укрепление общественного здоровья на территории Раменского муниципального округа на 2025-2030 годы»</w:t>
      </w:r>
    </w:p>
    <w:p w:rsidR="004F2544" w:rsidRDefault="004F2544">
      <w:pPr>
        <w:widowControl w:val="0"/>
        <w:rPr>
          <w:b/>
          <w:bCs/>
          <w:sz w:val="28"/>
          <w:szCs w:val="28"/>
        </w:rPr>
      </w:pPr>
    </w:p>
    <w:tbl>
      <w:tblPr>
        <w:tblStyle w:val="af"/>
        <w:tblW w:w="152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4394"/>
        <w:gridCol w:w="142"/>
        <w:gridCol w:w="3260"/>
        <w:gridCol w:w="993"/>
        <w:gridCol w:w="1275"/>
        <w:gridCol w:w="2694"/>
        <w:gridCol w:w="1701"/>
      </w:tblGrid>
      <w:tr w:rsidR="004F2544">
        <w:trPr>
          <w:trHeight w:val="410"/>
        </w:trPr>
        <w:tc>
          <w:tcPr>
            <w:tcW w:w="817" w:type="dxa"/>
            <w:vMerge w:val="restart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4394" w:type="dxa"/>
            <w:vMerge w:val="restart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отдельного основного мероприятия, основного мероприятия подпрограммы и ведомственной целевой программы муниципальной программы</w:t>
            </w:r>
          </w:p>
        </w:tc>
        <w:tc>
          <w:tcPr>
            <w:tcW w:w="3402" w:type="dxa"/>
            <w:gridSpan w:val="2"/>
            <w:vMerge w:val="restart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Ответственный исполнитель</w:t>
            </w:r>
          </w:p>
        </w:tc>
        <w:tc>
          <w:tcPr>
            <w:tcW w:w="2268" w:type="dxa"/>
            <w:gridSpan w:val="2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Период реализации</w:t>
            </w:r>
          </w:p>
        </w:tc>
        <w:tc>
          <w:tcPr>
            <w:tcW w:w="2694" w:type="dxa"/>
            <w:vMerge w:val="restart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Ожидаемый результат</w:t>
            </w:r>
          </w:p>
        </w:tc>
        <w:tc>
          <w:tcPr>
            <w:tcW w:w="1701" w:type="dxa"/>
            <w:vMerge w:val="restart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Связь с показателями (индикаторами)</w:t>
            </w:r>
          </w:p>
        </w:tc>
      </w:tr>
      <w:tr w:rsidR="004F2544">
        <w:tc>
          <w:tcPr>
            <w:tcW w:w="817" w:type="dxa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4394" w:type="dxa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2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начало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окончание</w:t>
            </w:r>
          </w:p>
        </w:tc>
        <w:tc>
          <w:tcPr>
            <w:tcW w:w="2694" w:type="dxa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</w:tr>
      <w:tr w:rsidR="004F2544"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39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402" w:type="dxa"/>
            <w:gridSpan w:val="2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93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4F2544">
        <w:trPr>
          <w:trHeight w:val="752"/>
        </w:trPr>
        <w:tc>
          <w:tcPr>
            <w:tcW w:w="15276" w:type="dxa"/>
            <w:gridSpan w:val="8"/>
          </w:tcPr>
          <w:p w:rsidR="004F2544" w:rsidRDefault="00C87466">
            <w:pPr>
              <w:ind w:left="-142" w:right="-108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1. Развитие механизма межведомственного взаимодействия в создании условий для профилактики</w:t>
            </w:r>
          </w:p>
          <w:p w:rsidR="004F2544" w:rsidRDefault="00C87466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развития хронических неинфекционных заболеваний</w:t>
            </w:r>
          </w:p>
        </w:tc>
      </w:tr>
      <w:tr w:rsidR="004F2544">
        <w:trPr>
          <w:trHeight w:val="1851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Межведомственного координационного совета по вопросам реализации мероприятий по укреплению общественного здоровья на территории Раменского муниципального округа Московской области</w:t>
            </w:r>
          </w:p>
        </w:tc>
        <w:tc>
          <w:tcPr>
            <w:tcW w:w="3260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2151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1.2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деятельности Межведомственного координационного совета по вопросам реализации мероприятий по укреплению общественного здоровья на территории Раменского муниципального округа  Московской области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2151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межведомственных семинаров-совещаний по вопросам формирования и профилактики  ЗОЖ для работников муниципальных учреждений образования, культуры, физической культуры и спорта, молодежных центров, государственных учреждений социальной защиты и социального обслуживания населения, правоохранительных органов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</w:t>
            </w: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культуре и туризму</w:t>
            </w: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«Раменский молодежный центр»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985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1.4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Методическая поддержка межведомственного взаимодействия по вопросам укрепления и сохранения здоровья населения, участие в разработке и реализации мероприятий и программ </w:t>
            </w:r>
            <w:proofErr w:type="gramStart"/>
            <w:r>
              <w:rPr>
                <w:sz w:val="28"/>
                <w:szCs w:val="28"/>
              </w:rPr>
              <w:t>повышения уровня знаний сотрудников организаций</w:t>
            </w:r>
            <w:proofErr w:type="gramEnd"/>
            <w:r>
              <w:rPr>
                <w:sz w:val="28"/>
                <w:szCs w:val="28"/>
              </w:rPr>
              <w:t xml:space="preserve"> по вопросам профилактики </w:t>
            </w:r>
            <w:r>
              <w:rPr>
                <w:sz w:val="28"/>
                <w:szCs w:val="28"/>
              </w:rPr>
              <w:lastRenderedPageBreak/>
              <w:t>неинфекционных заболеваний и формирования здорового образа жизни среди населения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Отдел мер социальной поддержки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559"/>
        </w:trPr>
        <w:tc>
          <w:tcPr>
            <w:tcW w:w="15276" w:type="dxa"/>
            <w:gridSpan w:val="8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b/>
                <w:bCs/>
                <w:sz w:val="28"/>
                <w:szCs w:val="28"/>
                <w:highlight w:val="yellow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2. Развитие спортивно-оздоровительной среды в городском округе</w:t>
            </w:r>
          </w:p>
        </w:tc>
      </w:tr>
      <w:tr w:rsidR="004F2544">
        <w:trPr>
          <w:trHeight w:val="2410"/>
        </w:trPr>
        <w:tc>
          <w:tcPr>
            <w:tcW w:w="817" w:type="dxa"/>
            <w:vAlign w:val="center"/>
          </w:tcPr>
          <w:p w:rsidR="004F2544" w:rsidRDefault="00C87466">
            <w:pPr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ежегодных спортивно-массовых мероприятий:</w:t>
            </w:r>
          </w:p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мероприятия, приуроченные ко Дню физкультурника</w:t>
            </w:r>
          </w:p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лыжный забег</w:t>
            </w:r>
          </w:p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спартакиада трудовых коллективов</w:t>
            </w:r>
          </w:p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турнир по футболу</w:t>
            </w:r>
          </w:p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турнир по минигольфу</w:t>
            </w:r>
          </w:p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турнир по плаванью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увеличению числа граждан, занимающихся физической культурой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спортом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1, 6</w:t>
            </w:r>
          </w:p>
        </w:tc>
      </w:tr>
      <w:tr w:rsidR="004F2544">
        <w:trPr>
          <w:trHeight w:val="1820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и реализация мероприятий, приуроченных к Всемирным дням здоровья (спортивные, культурные и творческие мероприятия, выездные донорские акции)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культуре и туризму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ведущих активный образ жизни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 </w:t>
            </w:r>
            <w:proofErr w:type="gramStart"/>
            <w:r>
              <w:rPr>
                <w:sz w:val="28"/>
                <w:szCs w:val="28"/>
              </w:rPr>
              <w:t>охваченных</w:t>
            </w:r>
            <w:proofErr w:type="gramEnd"/>
            <w:r>
              <w:rPr>
                <w:sz w:val="28"/>
                <w:szCs w:val="28"/>
              </w:rPr>
              <w:t xml:space="preserve"> профилактическими мероприятиями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1, 6, 8, 9, 10, 11, 12</w:t>
            </w:r>
          </w:p>
        </w:tc>
      </w:tr>
      <w:tr w:rsidR="004F2544">
        <w:trPr>
          <w:trHeight w:val="1833"/>
        </w:trPr>
        <w:tc>
          <w:tcPr>
            <w:tcW w:w="817" w:type="dxa"/>
          </w:tcPr>
          <w:p w:rsidR="004F2544" w:rsidRDefault="00C87466">
            <w:pPr>
              <w:widowControl w:val="0"/>
              <w:ind w:right="-10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2.3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муниципальных соревнований различной направленности</w:t>
            </w:r>
          </w:p>
        </w:tc>
        <w:tc>
          <w:tcPr>
            <w:tcW w:w="3260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культуре и туризму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увеличению числа граждан, занимающихся физической культурой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спортом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1</w:t>
            </w:r>
          </w:p>
        </w:tc>
      </w:tr>
      <w:tr w:rsidR="004F2544">
        <w:trPr>
          <w:trHeight w:val="1831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2.4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физкультурно-спортивных мероприятий различной направленности для граждан старшего поколения, инвалидов и лиц с ограниченными возможностями здоровья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увеличению числа граждан, занимающихся физической культурой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спортом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1, 6</w:t>
            </w:r>
          </w:p>
        </w:tc>
      </w:tr>
      <w:tr w:rsidR="004F2544">
        <w:trPr>
          <w:trHeight w:val="1831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2.5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Еженедельные мероприятия «Зарядка для всей семьи» в городском парке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Создание среды, способствующей увеличению числа граждан, занимающихся физической культурой</w:t>
            </w:r>
          </w:p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 спортом</w:t>
            </w:r>
          </w:p>
        </w:tc>
        <w:tc>
          <w:tcPr>
            <w:tcW w:w="1701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1, 6</w:t>
            </w:r>
          </w:p>
        </w:tc>
      </w:tr>
      <w:tr w:rsidR="004F2544">
        <w:trPr>
          <w:trHeight w:val="416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2.6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 xml:space="preserve">Повышение заинтересованности граждан </w:t>
            </w:r>
            <w:r>
              <w:rPr>
                <w:color w:val="000000"/>
                <w:sz w:val="28"/>
                <w:szCs w:val="28"/>
                <w:highlight w:val="white"/>
              </w:rPr>
              <w:br/>
              <w:t>в выполнении нормативов испытаний (тестов) Всероссийского комплекса «Готов к труду и обороне» (ГТО)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увеличению числа граждан, занимающихся физической культурой и спортом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1, 3</w:t>
            </w:r>
          </w:p>
        </w:tc>
      </w:tr>
      <w:tr w:rsidR="004F2544">
        <w:trPr>
          <w:trHeight w:val="1339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2.7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 w:hanging="1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профильных лагерей с дневным пребыванием детей на базе образовательных учреждений в период проведения оздоровительной кампании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охвата профилактическими мероприятиями детского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5</w:t>
            </w:r>
          </w:p>
        </w:tc>
      </w:tr>
      <w:tr w:rsidR="004F2544">
        <w:trPr>
          <w:trHeight w:val="1186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2.8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Проведение спортивных мероприятий среди обучающихся (эстафеты, турниры, товарищеские </w:t>
            </w:r>
            <w:r>
              <w:rPr>
                <w:sz w:val="28"/>
                <w:szCs w:val="28"/>
              </w:rPr>
              <w:lastRenderedPageBreak/>
              <w:t>матчи, спартакиады)</w:t>
            </w:r>
            <w:proofErr w:type="gramEnd"/>
          </w:p>
        </w:tc>
        <w:tc>
          <w:tcPr>
            <w:tcW w:w="3260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Комитет по образованию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Увеличение охвата профилактическими мероприятиями </w:t>
            </w:r>
            <w:r>
              <w:rPr>
                <w:sz w:val="28"/>
                <w:szCs w:val="28"/>
              </w:rPr>
              <w:lastRenderedPageBreak/>
              <w:t>детского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Показатель 1</w:t>
            </w:r>
          </w:p>
        </w:tc>
      </w:tr>
      <w:tr w:rsidR="004F2544">
        <w:trPr>
          <w:trHeight w:val="1186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2.9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Благоустройство общественных пространств:</w:t>
            </w:r>
          </w:p>
        </w:tc>
        <w:tc>
          <w:tcPr>
            <w:tcW w:w="3260" w:type="dxa"/>
          </w:tcPr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2694" w:type="dxa"/>
          </w:tcPr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4F2544">
        <w:trPr>
          <w:trHeight w:val="2356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2.9.1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Ежегодные акции по посадке деревьев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Управление благоустройства </w:t>
            </w:r>
            <w:r>
              <w:rPr>
                <w:sz w:val="28"/>
                <w:szCs w:val="28"/>
              </w:rPr>
              <w:br/>
              <w:t>и содержания территории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Улучшение экологической обстановки, микроклимата, а также повышению комфорта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эстетической привлекательности городской среды</w:t>
            </w:r>
          </w:p>
        </w:tc>
        <w:tc>
          <w:tcPr>
            <w:tcW w:w="1701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12</w:t>
            </w:r>
          </w:p>
        </w:tc>
      </w:tr>
      <w:tr w:rsidR="004F2544">
        <w:trPr>
          <w:trHeight w:val="713"/>
        </w:trPr>
        <w:tc>
          <w:tcPr>
            <w:tcW w:w="15276" w:type="dxa"/>
            <w:gridSpan w:val="8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3. Создание условий для снижения потребления табака, немедицинского потребления наркотических средств,</w:t>
            </w:r>
          </w:p>
          <w:p w:rsidR="004F2544" w:rsidRDefault="00C87466">
            <w:pPr>
              <w:widowControl w:val="0"/>
              <w:ind w:left="-142" w:right="-108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психотропных веществ и алкоголя</w:t>
            </w:r>
          </w:p>
        </w:tc>
      </w:tr>
      <w:tr w:rsidR="004F2544">
        <w:trPr>
          <w:trHeight w:val="2969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комплексных профилактических мероприятий, выявление правонарушений, связанных с курением на территориях муниципальных учреждений образования, культуры, физической культуры и спорта, молодежных центров, медицинских учреждений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культуре и туризму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ind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благоприятной среды для ведения здорового образа жизни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11, 12</w:t>
            </w:r>
          </w:p>
        </w:tc>
      </w:tr>
      <w:tr w:rsidR="004F2544">
        <w:trPr>
          <w:trHeight w:val="2119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3.2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комплексных профилактических мероприятий по выявлению и пресечению фактов сбыта нелегальной спиртосодержащей продукции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потребительского рынка, инвестиций и развития предпринимательства</w:t>
            </w:r>
          </w:p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федерального и регионального законодательства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ограничению потребления алкоголя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табака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12</w:t>
            </w:r>
          </w:p>
        </w:tc>
      </w:tr>
      <w:tr w:rsidR="004F2544">
        <w:trPr>
          <w:trHeight w:val="2120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3.3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30"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комплексных профилактических мероприятий по выявлению фактов продажи алкогольной продукции несовершеннолетним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потребительского рынка, инвестиций и развития предпринимательства</w:t>
            </w:r>
          </w:p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федерального и регионального законодательства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ограничению потребления алкоголя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табака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12</w:t>
            </w:r>
          </w:p>
        </w:tc>
      </w:tr>
      <w:tr w:rsidR="004F2544">
        <w:trPr>
          <w:trHeight w:val="2118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3.4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30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мероприятий по выявлению объектов розничной торговли, осуществляющих незаконную продажу алкогольной продукции в зонах запрета после 23:00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потребительского рынка, инвестиций и развития предпринимательства</w:t>
            </w:r>
          </w:p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федерального и регионального законодательства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ограничению потребления алкоголя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табака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12</w:t>
            </w:r>
          </w:p>
        </w:tc>
      </w:tr>
      <w:tr w:rsidR="004F2544">
        <w:trPr>
          <w:trHeight w:val="3527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3.5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left="30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Организация и проведение мониторинга по выявлению объектов, осуществляющих розничную продажу алкогольной продукции и прилегающих к образовательным организациям, медицинским организациям, спортивным сооружениям, на которых не допускается розничная продажа алкогольной продукции и </w:t>
            </w:r>
            <w:r>
              <w:rPr>
                <w:sz w:val="28"/>
                <w:szCs w:val="28"/>
              </w:rPr>
              <w:lastRenderedPageBreak/>
              <w:t>розничная продажа алкогольной продукции при оказании услуг общественного питания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Управление потребительского рынка, инвестиций и развития предпринимательства</w:t>
            </w:r>
          </w:p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федерального и регионального законодательства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ограничению потребления алкоголя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табака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12</w:t>
            </w:r>
          </w:p>
        </w:tc>
      </w:tr>
      <w:tr w:rsidR="004F2544">
        <w:tc>
          <w:tcPr>
            <w:tcW w:w="817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42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3.6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Проведение волонтерской Акции, посвященной Всемирному дню без табака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«Раменский молодежный центр»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Формирование мотивации для ведения здорового образа жизни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Показатели 8, 11, 12</w:t>
            </w:r>
          </w:p>
        </w:tc>
      </w:tr>
      <w:tr w:rsidR="004F2544"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3.7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Антинаркотический месячник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территориальной безопасности и гражданской защиты</w:t>
            </w:r>
          </w:p>
          <w:p w:rsidR="004F2544" w:rsidRDefault="004F2544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  <w:p w:rsidR="004F2544" w:rsidRDefault="004F2544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Формирование мотивации для ведения здорового образа жизни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10, 12</w:t>
            </w:r>
          </w:p>
        </w:tc>
      </w:tr>
      <w:tr w:rsidR="004F2544">
        <w:trPr>
          <w:trHeight w:val="971"/>
        </w:trPr>
        <w:tc>
          <w:tcPr>
            <w:tcW w:w="817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42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3.8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Антинаркотическая акция «Молодежь за ЗОЖ»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tabs>
                <w:tab w:val="left" w:pos="720"/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«Раменский молодежный центр»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Формирование мотивации для ведения здорового образа жизни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Показатели 8, 10, 12</w:t>
            </w:r>
          </w:p>
        </w:tc>
      </w:tr>
      <w:tr w:rsidR="004F2544">
        <w:trPr>
          <w:trHeight w:val="1396"/>
        </w:trPr>
        <w:tc>
          <w:tcPr>
            <w:tcW w:w="817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42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3.9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Проведение оперативно-профилактической операции «Подросток </w:t>
            </w:r>
            <w:r>
              <w:rPr>
                <w:sz w:val="28"/>
                <w:szCs w:val="28"/>
              </w:rPr>
              <w:br/>
              <w:t>– Игла»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Формирование мотивации для ведения здорового образа жизни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Показатели 8, 10, 12</w:t>
            </w:r>
          </w:p>
        </w:tc>
      </w:tr>
      <w:tr w:rsidR="004F2544">
        <w:trPr>
          <w:trHeight w:val="2544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3.10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медицинских осмотров обучающихся общеобразовательных организаций и государственных профессиональных образовательных организаций с целью выявления потребителей наркотических средств и психотропных веществ</w:t>
            </w:r>
          </w:p>
        </w:tc>
        <w:tc>
          <w:tcPr>
            <w:tcW w:w="3260" w:type="dxa"/>
          </w:tcPr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образования Администрации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федерального и регионального законодательства по выявлению потребления наркотических средств</w:t>
            </w:r>
          </w:p>
          <w:p w:rsidR="004F2544" w:rsidRDefault="00C87466">
            <w:pPr>
              <w:ind w:left="-108"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и психотропных веществ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10, 12</w:t>
            </w:r>
          </w:p>
        </w:tc>
      </w:tr>
      <w:tr w:rsidR="004F2544">
        <w:trPr>
          <w:trHeight w:val="557"/>
        </w:trPr>
        <w:tc>
          <w:tcPr>
            <w:tcW w:w="15276" w:type="dxa"/>
            <w:gridSpan w:val="8"/>
            <w:vAlign w:val="center"/>
          </w:tcPr>
          <w:p w:rsidR="004F2544" w:rsidRDefault="00C87466">
            <w:pPr>
              <w:ind w:left="-142" w:right="-108"/>
              <w:jc w:val="center"/>
              <w:rPr>
                <w:rFonts w:ascii="Calibri" w:eastAsia="Calibri" w:hAnsi="Calibri" w:cs="Calibri"/>
                <w:b/>
                <w:bCs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4. Создание условий для снижения травматизма несовершеннолетних</w:t>
            </w:r>
          </w:p>
        </w:tc>
      </w:tr>
      <w:tr w:rsidR="004F2544">
        <w:trPr>
          <w:trHeight w:val="2827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Единые дни профилактики детского дорожно-транспортного травматизма</w:t>
            </w:r>
          </w:p>
        </w:tc>
        <w:tc>
          <w:tcPr>
            <w:tcW w:w="3260" w:type="dxa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  <w:highlight w:val="yellow"/>
              </w:rPr>
            </w:pPr>
          </w:p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Сектор транспорта и дорожного хозяйства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Снижение доли травматизма среди детского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12</w:t>
            </w:r>
          </w:p>
        </w:tc>
      </w:tr>
      <w:tr w:rsidR="004F2544">
        <w:trPr>
          <w:trHeight w:val="1453"/>
        </w:trPr>
        <w:tc>
          <w:tcPr>
            <w:tcW w:w="817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42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4.2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Комплексное информационно – профилактическое мероприятие «Внимание - дети!»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tabs>
                <w:tab w:val="left" w:pos="720"/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  <w:p w:rsidR="004F2544" w:rsidRDefault="004F2544">
            <w:pPr>
              <w:widowControl w:val="0"/>
              <w:tabs>
                <w:tab w:val="left" w:pos="720"/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tabs>
                <w:tab w:val="left" w:pos="720"/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Снижение доли травматизма среди детского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Показатель 12</w:t>
            </w:r>
          </w:p>
        </w:tc>
      </w:tr>
      <w:tr w:rsidR="004F2544">
        <w:trPr>
          <w:trHeight w:val="2827"/>
        </w:trPr>
        <w:tc>
          <w:tcPr>
            <w:tcW w:w="817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42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4.3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Проведение родительских собраний </w:t>
            </w:r>
            <w:r>
              <w:rPr>
                <w:sz w:val="28"/>
                <w:szCs w:val="28"/>
              </w:rPr>
              <w:br/>
              <w:t>по профилактике травматизма несовершеннолетних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  <w:p w:rsidR="004F2544" w:rsidRDefault="004F2544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Отдел по делам несовершеннолетних </w:t>
            </w:r>
          </w:p>
          <w:p w:rsidR="004F2544" w:rsidRDefault="004F2544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МВД России "Раменское"</w:t>
            </w:r>
          </w:p>
          <w:p w:rsidR="004F2544" w:rsidRDefault="004F2544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Снижение доли травматизма среди детского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Показатель 12</w:t>
            </w:r>
          </w:p>
        </w:tc>
      </w:tr>
      <w:tr w:rsidR="004F2544">
        <w:trPr>
          <w:trHeight w:val="557"/>
        </w:trPr>
        <w:tc>
          <w:tcPr>
            <w:tcW w:w="15276" w:type="dxa"/>
            <w:gridSpan w:val="8"/>
            <w:vAlign w:val="center"/>
          </w:tcPr>
          <w:p w:rsidR="004F2544" w:rsidRDefault="00C87466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5. Создание условий для здорового питания населения</w:t>
            </w:r>
          </w:p>
        </w:tc>
      </w:tr>
      <w:tr w:rsidR="004F2544">
        <w:trPr>
          <w:trHeight w:val="985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5.1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Контроль за</w:t>
            </w:r>
            <w:proofErr w:type="gramEnd"/>
            <w:r>
              <w:rPr>
                <w:sz w:val="28"/>
                <w:szCs w:val="28"/>
              </w:rPr>
              <w:t xml:space="preserve"> соблюдением</w:t>
            </w:r>
          </w:p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Распоряжения Министерства сельского хозяйства и продовольствия Московской области от 13 октября 2020 г.</w:t>
            </w:r>
          </w:p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20РВ-306 «О разработке и утверждении органами местного самоуправления муниципальных </w:t>
            </w:r>
            <w:proofErr w:type="gramStart"/>
            <w:r>
              <w:rPr>
                <w:sz w:val="28"/>
                <w:szCs w:val="28"/>
              </w:rPr>
              <w:t>образований Московской области схем размещения нестационарных торговых объектов</w:t>
            </w:r>
            <w:proofErr w:type="gramEnd"/>
            <w:r>
              <w:rPr>
                <w:sz w:val="28"/>
                <w:szCs w:val="28"/>
              </w:rPr>
              <w:t xml:space="preserve"> на территории муниципальных образований Московской области»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потребительского рынка, инвестиций и развития предпринимательства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федерального и регионального законодательства о регулировании торговой деятельности. Создание благоприятной среды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ведения здорового образа жизни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11, 12</w:t>
            </w:r>
          </w:p>
        </w:tc>
      </w:tr>
      <w:tr w:rsidR="004F2544">
        <w:trPr>
          <w:trHeight w:val="2667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5.2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Норматива минимальной обеспеченности населения площадью стационарных торговых объектов, с увеличением точек продажи овощей и фруктов, плодово-ягодной продукции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потребительского рынка, инвестиций и развития предпринимательства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федерального и регионального законодательства о регулировании торговой деятельности. Создание благоприятной среды</w:t>
            </w:r>
          </w:p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ведения здорового образа жизни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11, 12</w:t>
            </w:r>
          </w:p>
        </w:tc>
      </w:tr>
      <w:tr w:rsidR="004F2544">
        <w:trPr>
          <w:trHeight w:val="2667"/>
        </w:trPr>
        <w:tc>
          <w:tcPr>
            <w:tcW w:w="817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42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5.3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Организация лектория на рабочем месте: «Рекомендации по здоровому питанию </w:t>
            </w:r>
            <w:r>
              <w:rPr>
                <w:color w:val="000000"/>
                <w:sz w:val="28"/>
                <w:szCs w:val="28"/>
              </w:rPr>
              <w:br/>
              <w:t>для работающего населения»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Администрация Раменского муниципального</w:t>
            </w:r>
          </w:p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</w:p>
          <w:p w:rsidR="004F2544" w:rsidRDefault="00C874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Раменский Территориальный отдел</w:t>
            </w:r>
          </w:p>
          <w:p w:rsidR="004F2544" w:rsidRDefault="00C8746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Управления </w:t>
            </w:r>
            <w:proofErr w:type="spellStart"/>
            <w:r>
              <w:rPr>
                <w:color w:val="000000"/>
                <w:sz w:val="28"/>
                <w:szCs w:val="28"/>
              </w:rPr>
              <w:t>Роспотребнадзора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по Московской области</w:t>
            </w:r>
          </w:p>
          <w:p w:rsidR="004F2544" w:rsidRDefault="004F25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</w:p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Формирование мотивации для ведения здорового образа жизни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Показатели 8, 9, 11, 12</w:t>
            </w:r>
          </w:p>
        </w:tc>
      </w:tr>
      <w:tr w:rsidR="004F2544">
        <w:trPr>
          <w:trHeight w:val="733"/>
        </w:trPr>
        <w:tc>
          <w:tcPr>
            <w:tcW w:w="15276" w:type="dxa"/>
            <w:gridSpan w:val="8"/>
            <w:vAlign w:val="center"/>
          </w:tcPr>
          <w:p w:rsidR="004F2544" w:rsidRDefault="00C87466">
            <w:pPr>
              <w:ind w:left="-142" w:right="-108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6. Оказание профилактических услуг населению в соответствии с территориальной программой</w:t>
            </w:r>
          </w:p>
          <w:p w:rsidR="004F2544" w:rsidRDefault="00C87466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государственных гарантий бесплатного оказания гражданам медицинской помощи</w:t>
            </w:r>
          </w:p>
        </w:tc>
      </w:tr>
      <w:tr w:rsidR="004F2544">
        <w:trPr>
          <w:trHeight w:val="2119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6.1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Проведение тематических Дней здоровья и дней открытых дверей с целью первичного выявления хронических неинфекционных заболеваний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ind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охвата профилактическими мероприятиями, способствующими снижению факторов риска развития ХНИЗ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4</w:t>
            </w:r>
          </w:p>
        </w:tc>
      </w:tr>
      <w:tr w:rsidR="004F2544">
        <w:trPr>
          <w:trHeight w:val="1832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6.2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Единых дней диспансеризации с целью выявления факторов риска и хронических неинфекционных заболеваний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ind w:left="-108"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охвата профилактическими мероприятиями, способствующими снижению факторов риска развития ХНИЗ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4</w:t>
            </w:r>
          </w:p>
        </w:tc>
      </w:tr>
      <w:tr w:rsidR="004F2544">
        <w:trPr>
          <w:trHeight w:val="1830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6.3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работы мобильных поликлиник для проведения выездной диспансеризации (профилактических осмотров) на территории парка, организациях и предприятиях и др.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ind w:left="-108"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охвата профилактическими мероприятиями, способствующими снижению факторов риска развития ХНИЗ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4</w:t>
            </w:r>
          </w:p>
        </w:tc>
      </w:tr>
      <w:tr w:rsidR="004F2544">
        <w:trPr>
          <w:trHeight w:val="1830"/>
        </w:trPr>
        <w:tc>
          <w:tcPr>
            <w:tcW w:w="817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42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6.4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Проведение занятий в Школах здоровья:</w:t>
            </w:r>
          </w:p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«Школа здорового сердца», «Школа сахарного диабета», «Школа здорового материнства» и др.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lang w:val="ru-RU"/>
              </w:rPr>
            </w:pPr>
            <w:r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-108" w:right="-108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Увеличение охвата профилактическими мероприятиями, способствующими снижению факторов риска развития ХНИЗ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Показатель 4</w:t>
            </w:r>
          </w:p>
        </w:tc>
      </w:tr>
      <w:tr w:rsidR="004F2544">
        <w:trPr>
          <w:trHeight w:val="1830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6.5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Проведение выездных профилактических медицинских осмотров для детей в учреждении социального обслуживания </w:t>
            </w:r>
            <w:r>
              <w:rPr>
                <w:sz w:val="28"/>
                <w:szCs w:val="28"/>
              </w:rPr>
              <w:br/>
              <w:t>с целью раннего выявления соматических заболеваний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ind w:left="-108"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охвата профилактическими мероприятиями, способствующими снижению факторов риска развития ХНИЗ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4</w:t>
            </w:r>
          </w:p>
        </w:tc>
      </w:tr>
      <w:tr w:rsidR="004F2544">
        <w:trPr>
          <w:trHeight w:val="1830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6.6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Проведение выездных занятий Школ здоровья для участников клуба «Активное долголетие»</w:t>
            </w:r>
          </w:p>
        </w:tc>
        <w:tc>
          <w:tcPr>
            <w:tcW w:w="3260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ind w:left="-108"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охвата профилактическими мероприятиями, способствующими снижению факторов риска развития ХНИЗ</w:t>
            </w:r>
          </w:p>
          <w:p w:rsidR="004F2544" w:rsidRDefault="004F2544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4</w:t>
            </w:r>
          </w:p>
        </w:tc>
      </w:tr>
      <w:tr w:rsidR="004F2544">
        <w:trPr>
          <w:trHeight w:val="701"/>
        </w:trPr>
        <w:tc>
          <w:tcPr>
            <w:tcW w:w="15276" w:type="dxa"/>
            <w:gridSpan w:val="8"/>
          </w:tcPr>
          <w:p w:rsidR="004F2544" w:rsidRDefault="004F2544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  <w:p w:rsidR="004F2544" w:rsidRDefault="004F2544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  <w:p w:rsidR="004F2544" w:rsidRDefault="00C87466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7. Укрепление здоровья работающих граждан</w:t>
            </w:r>
          </w:p>
        </w:tc>
      </w:tr>
      <w:tr w:rsidR="004F2544">
        <w:trPr>
          <w:trHeight w:val="2796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7.1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Внедрение корпоративных программ «Укрепление здоровья на рабочем месте» в муниципальных учреждениях Раменского муниципального округа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Комитет по культуре и туризму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Отдел мер социальной поддержки 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жизни. Увеличение охвата профилактическими осмотрами взрослого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7</w:t>
            </w:r>
          </w:p>
        </w:tc>
      </w:tr>
      <w:tr w:rsidR="004F2544">
        <w:trPr>
          <w:trHeight w:val="1552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7.2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Внедрение корпоративных программ «Укрепление здоровья на рабочем месте» в организациях и на предприятиях, расположенных на территории Раменского муниципального округа, в том числе:</w:t>
            </w:r>
          </w:p>
        </w:tc>
        <w:tc>
          <w:tcPr>
            <w:tcW w:w="3260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потребительского рынка, инвестиций и развития предпринимательства</w:t>
            </w: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Отдел мер социальной поддержки </w:t>
            </w:r>
          </w:p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жизни. Увеличение охвата профилактическими осмотрами взрослого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7</w:t>
            </w:r>
          </w:p>
        </w:tc>
      </w:tr>
      <w:tr w:rsidR="004F2544">
        <w:trPr>
          <w:trHeight w:val="1552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7.2.1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Внедрение корпоративных программ в организациях и на предприятиях: АО «РЭТЗ Энергия», АО «Раменский Комбинат Хлебопродуктов» </w:t>
            </w:r>
          </w:p>
        </w:tc>
        <w:tc>
          <w:tcPr>
            <w:tcW w:w="3260" w:type="dxa"/>
          </w:tcPr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2026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жизни. Увеличение охвата профилактическими осмотрами взрослого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7</w:t>
            </w:r>
          </w:p>
        </w:tc>
      </w:tr>
      <w:tr w:rsidR="004F2544">
        <w:trPr>
          <w:trHeight w:val="1552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7.2.2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Внедрение корпоративных программ в организациях и на предприятиях: </w:t>
            </w:r>
            <w:proofErr w:type="gramStart"/>
            <w:r>
              <w:rPr>
                <w:sz w:val="28"/>
                <w:szCs w:val="28"/>
              </w:rPr>
              <w:t>АО «РПКБ», АО «РПЗ», ООО «Раменский Кондитерский Комбинат», ООО «</w:t>
            </w:r>
            <w:proofErr w:type="spellStart"/>
            <w:r>
              <w:rPr>
                <w:sz w:val="28"/>
                <w:szCs w:val="28"/>
              </w:rPr>
              <w:t>Бочкари</w:t>
            </w:r>
            <w:proofErr w:type="spellEnd"/>
            <w:r>
              <w:rPr>
                <w:sz w:val="28"/>
                <w:szCs w:val="28"/>
              </w:rPr>
              <w:t>-Раменское», ООО «ЗУИ ТОКК», ООО «МВ-</w:t>
            </w:r>
            <w:proofErr w:type="spellStart"/>
            <w:r>
              <w:rPr>
                <w:sz w:val="28"/>
                <w:szCs w:val="28"/>
              </w:rPr>
              <w:t>Вискотекс</w:t>
            </w:r>
            <w:proofErr w:type="spellEnd"/>
            <w:r>
              <w:rPr>
                <w:sz w:val="28"/>
                <w:szCs w:val="28"/>
              </w:rPr>
              <w:t>», АО «ИТТ», АО «СМАК», ООО «НТЦ Курс»</w:t>
            </w:r>
            <w:proofErr w:type="gramEnd"/>
          </w:p>
        </w:tc>
        <w:tc>
          <w:tcPr>
            <w:tcW w:w="3260" w:type="dxa"/>
          </w:tcPr>
          <w:p w:rsidR="004F2544" w:rsidRDefault="004F25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жизни. Увеличение охвата профилактическими осмотрами взрослого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7</w:t>
            </w:r>
          </w:p>
        </w:tc>
      </w:tr>
      <w:tr w:rsidR="004F2544">
        <w:trPr>
          <w:trHeight w:val="1552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7.3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Вовлечение работодателей к реализации корпоративных программ по сохранению здоровья работников</w:t>
            </w:r>
          </w:p>
        </w:tc>
        <w:tc>
          <w:tcPr>
            <w:tcW w:w="3260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Управление потребительского рынка, инвестиций и развития предпринимательства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жизни. Увеличение охвата профилактическими осмотрами взрослого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7</w:t>
            </w:r>
          </w:p>
        </w:tc>
      </w:tr>
      <w:tr w:rsidR="004F2544">
        <w:trPr>
          <w:trHeight w:val="1552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7.4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Реализация корпоративных программ «Укрепление здоровья на рабочем месте» в организациях и на предприятиях, расположенных на территории Раменского муниципального округа</w:t>
            </w:r>
          </w:p>
        </w:tc>
        <w:tc>
          <w:tcPr>
            <w:tcW w:w="3260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Организации и предприятия, расположенные на территории Раменского муниципального округа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жизни. Увеличение охвата профилактическими осмотрами взрослого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7</w:t>
            </w:r>
          </w:p>
        </w:tc>
      </w:tr>
      <w:tr w:rsidR="004F2544">
        <w:trPr>
          <w:trHeight w:val="3279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7.5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widowControl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Мониторинг реализации корпоративных программ по сохранению здоровья работников предприятий, организаций, муниципальных учреждений</w:t>
            </w:r>
          </w:p>
        </w:tc>
        <w:tc>
          <w:tcPr>
            <w:tcW w:w="3260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Отдел мер социальной поддержки 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жизни. Увеличение охвата профилактическими осмотрами взрослого населения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Показатель 7</w:t>
            </w:r>
          </w:p>
        </w:tc>
      </w:tr>
      <w:tr w:rsidR="004F2544">
        <w:trPr>
          <w:trHeight w:val="780"/>
        </w:trPr>
        <w:tc>
          <w:tcPr>
            <w:tcW w:w="15276" w:type="dxa"/>
            <w:gridSpan w:val="8"/>
            <w:vAlign w:val="center"/>
          </w:tcPr>
          <w:p w:rsidR="004F2544" w:rsidRDefault="00C87466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8. Комплекс просветительских мероприятий, направленных на осведомленность граждан</w:t>
            </w:r>
          </w:p>
          <w:p w:rsidR="004F2544" w:rsidRDefault="00C87466">
            <w:pPr>
              <w:ind w:left="-142" w:right="-108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и повышение мотивации к ведению здорового образа жизни</w:t>
            </w:r>
          </w:p>
        </w:tc>
      </w:tr>
      <w:tr w:rsidR="004F2544">
        <w:trPr>
          <w:trHeight w:val="2686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8.1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Проведение информационных кампаний (в социальных медиа (не менее 1 поста в неделю), на темы:</w:t>
            </w:r>
            <w:proofErr w:type="gramEnd"/>
          </w:p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формирование здорового образа жизни</w:t>
            </w:r>
          </w:p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влияние физической активности и </w:t>
            </w:r>
            <w:r>
              <w:rPr>
                <w:sz w:val="28"/>
                <w:szCs w:val="28"/>
              </w:rPr>
              <w:br/>
              <w:t>спорта на здоровье</w:t>
            </w:r>
          </w:p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здоровое питание</w:t>
            </w:r>
          </w:p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диспансеризация и </w:t>
            </w:r>
            <w:r>
              <w:rPr>
                <w:sz w:val="28"/>
                <w:szCs w:val="28"/>
              </w:rPr>
              <w:lastRenderedPageBreak/>
              <w:t>профилактических медицинских осмотров</w:t>
            </w:r>
          </w:p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последствия потребления табака, наркотических средств, психотропных веществ и алкоголя;</w:t>
            </w:r>
          </w:p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профилактика детского травматизма</w:t>
            </w:r>
          </w:p>
          <w:p w:rsidR="004F2544" w:rsidRDefault="004F2544">
            <w:pPr>
              <w:ind w:left="2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МАУ "Раменский </w:t>
            </w:r>
            <w:proofErr w:type="spellStart"/>
            <w:r>
              <w:rPr>
                <w:sz w:val="28"/>
                <w:szCs w:val="28"/>
              </w:rPr>
              <w:t>медиацентр</w:t>
            </w:r>
            <w:proofErr w:type="spellEnd"/>
            <w:r>
              <w:rPr>
                <w:sz w:val="28"/>
                <w:szCs w:val="28"/>
              </w:rPr>
              <w:t>"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среды, способствующей формированию мотивации к ведению здорового образа жизни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1403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8.2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left="2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Проведение акций, посвященных здоровому образу жизни волонтерами</w:t>
            </w:r>
          </w:p>
        </w:tc>
        <w:tc>
          <w:tcPr>
            <w:tcW w:w="3260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«Раменский молодежный центр»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1265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8.3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Проведение в образовательных учреждениях информационно-просветительских мероприятий на тему здорового образа жизни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1265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8.4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Проведение в образовательных учреждениях конкурсов, творческих работ, рисунков по пропаганде здорового образа жизни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2686"/>
        </w:trPr>
        <w:tc>
          <w:tcPr>
            <w:tcW w:w="817" w:type="dxa"/>
            <w:vAlign w:val="center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8.5</w:t>
            </w:r>
          </w:p>
        </w:tc>
        <w:tc>
          <w:tcPr>
            <w:tcW w:w="4536" w:type="dxa"/>
            <w:gridSpan w:val="2"/>
            <w:vAlign w:val="center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Включение в содержание</w:t>
            </w:r>
          </w:p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дополнительных общеразвивающих программ в области искусств, разрабатываемых и реализуемых организациями дополнительного образования сферы культуры, информацию о принципах здорового образа жизни и преимущества ведения трезвого образа жизни</w:t>
            </w:r>
          </w:p>
        </w:tc>
        <w:tc>
          <w:tcPr>
            <w:tcW w:w="3260" w:type="dxa"/>
            <w:vAlign w:val="center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Комитет по культуре и туризму </w:t>
            </w:r>
          </w:p>
        </w:tc>
        <w:tc>
          <w:tcPr>
            <w:tcW w:w="993" w:type="dxa"/>
            <w:vAlign w:val="center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  <w:vAlign w:val="center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983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8.6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Вовлечение общественных организаций, социально ориентированных некоммерческих организаций, волонтерских движений к участию в пропаганде здорового образа жизни</w:t>
            </w:r>
          </w:p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среди населения</w:t>
            </w:r>
          </w:p>
        </w:tc>
        <w:tc>
          <w:tcPr>
            <w:tcW w:w="3260" w:type="dxa"/>
          </w:tcPr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«Раменский молодежный центр»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 мер социальной поддержки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 8, 9, 10, 11, 12</w:t>
            </w:r>
          </w:p>
        </w:tc>
      </w:tr>
      <w:tr w:rsidR="004F2544">
        <w:trPr>
          <w:trHeight w:val="1261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8.7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книжных выставок литературы по вопросам профилактики вредных привычек и формирования здорового образа жизни</w:t>
            </w:r>
          </w:p>
        </w:tc>
        <w:tc>
          <w:tcPr>
            <w:tcW w:w="3260" w:type="dxa"/>
          </w:tcPr>
          <w:p w:rsidR="004F2544" w:rsidRDefault="004F2544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tabs>
                <w:tab w:val="left" w:pos="5670"/>
              </w:tabs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Комитет по культуре и туризму </w:t>
            </w: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</w:pPr>
            <w:r>
              <w:t>Показатели 8, 9, 10, 11, 12</w:t>
            </w:r>
          </w:p>
        </w:tc>
      </w:tr>
      <w:tr w:rsidR="004F2544">
        <w:trPr>
          <w:trHeight w:val="1265"/>
        </w:trPr>
        <w:tc>
          <w:tcPr>
            <w:tcW w:w="817" w:type="dxa"/>
          </w:tcPr>
          <w:p w:rsidR="004F2544" w:rsidRDefault="00C87466">
            <w:pPr>
              <w:widowControl w:val="0"/>
              <w:ind w:left="-142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8.8</w:t>
            </w:r>
          </w:p>
        </w:tc>
        <w:tc>
          <w:tcPr>
            <w:tcW w:w="4536" w:type="dxa"/>
            <w:gridSpan w:val="2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и распространение волонтерами агитационных буклетов о здоровом образе жизни</w:t>
            </w:r>
          </w:p>
        </w:tc>
        <w:tc>
          <w:tcPr>
            <w:tcW w:w="3260" w:type="dxa"/>
          </w:tcPr>
          <w:p w:rsidR="004F2544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 «Раменский молодежный центр»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:rsidR="004F2544" w:rsidRPr="00C87466" w:rsidRDefault="00C87466" w:rsidP="00C87466">
            <w:pPr>
              <w:widowControl w:val="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12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  <w:tc>
          <w:tcPr>
            <w:tcW w:w="2694" w:type="dxa"/>
          </w:tcPr>
          <w:p w:rsidR="004F2544" w:rsidRDefault="00C87466">
            <w:pPr>
              <w:widowControl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Увеличение доли граждан, охваченных профилактическими мероприятиями</w:t>
            </w:r>
          </w:p>
        </w:tc>
        <w:tc>
          <w:tcPr>
            <w:tcW w:w="1701" w:type="dxa"/>
          </w:tcPr>
          <w:p w:rsidR="004F2544" w:rsidRDefault="00C87466">
            <w:pPr>
              <w:widowControl w:val="0"/>
              <w:jc w:val="center"/>
            </w:pPr>
            <w:r>
              <w:t>Показатели 8, 9, 10, 11, 12</w:t>
            </w:r>
          </w:p>
        </w:tc>
      </w:tr>
    </w:tbl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  <w:bookmarkStart w:id="1" w:name="_k3hbikcbj8vg" w:colFirst="0" w:colLast="0"/>
      <w:bookmarkEnd w:id="1"/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rPr>
          <w:sz w:val="28"/>
          <w:szCs w:val="28"/>
        </w:rPr>
      </w:pPr>
    </w:p>
    <w:p w:rsidR="004F2544" w:rsidRDefault="00C87466">
      <w:pPr>
        <w:shd w:val="clear" w:color="auto" w:fill="FFFFFF"/>
        <w:ind w:left="10773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4F2544" w:rsidRDefault="00C87466">
      <w:pPr>
        <w:shd w:val="clear" w:color="auto" w:fill="FFFFFF"/>
        <w:ind w:left="10773"/>
        <w:rPr>
          <w:sz w:val="28"/>
          <w:szCs w:val="28"/>
        </w:rPr>
      </w:pPr>
      <w:r>
        <w:rPr>
          <w:sz w:val="28"/>
          <w:szCs w:val="28"/>
        </w:rPr>
        <w:t>к муниципальной программе</w:t>
      </w:r>
    </w:p>
    <w:p w:rsidR="004F2544" w:rsidRDefault="00C87466">
      <w:pPr>
        <w:shd w:val="clear" w:color="auto" w:fill="FFFFFF"/>
        <w:ind w:left="10773"/>
        <w:rPr>
          <w:sz w:val="28"/>
          <w:szCs w:val="28"/>
        </w:rPr>
      </w:pPr>
      <w:r>
        <w:rPr>
          <w:sz w:val="28"/>
          <w:szCs w:val="28"/>
        </w:rPr>
        <w:t>«Укрепление общественного здоровья на территории Раменского муниципального округа на 202</w:t>
      </w:r>
      <w:r>
        <w:rPr>
          <w:sz w:val="28"/>
          <w:szCs w:val="28"/>
          <w:lang w:val="ru-RU"/>
        </w:rPr>
        <w:t>6</w:t>
      </w:r>
      <w:r>
        <w:rPr>
          <w:sz w:val="28"/>
          <w:szCs w:val="28"/>
        </w:rPr>
        <w:t>-2030 годы»</w:t>
      </w:r>
    </w:p>
    <w:p w:rsidR="004F2544" w:rsidRDefault="004F2544">
      <w:pPr>
        <w:shd w:val="clear" w:color="auto" w:fill="FFFFFF"/>
        <w:jc w:val="both"/>
        <w:rPr>
          <w:sz w:val="28"/>
          <w:szCs w:val="28"/>
        </w:rPr>
      </w:pP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Перечень показателей (индикаторов) муниципальной программы </w:t>
      </w: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«Укрепление общественного здоровья на территории Раменского муниципального округа на 2025-2030 годы»</w:t>
      </w: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tbl>
      <w:tblPr>
        <w:tblStyle w:val="af0"/>
        <w:tblW w:w="154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34"/>
        <w:gridCol w:w="3601"/>
        <w:gridCol w:w="1441"/>
        <w:gridCol w:w="3601"/>
        <w:gridCol w:w="1512"/>
        <w:gridCol w:w="1134"/>
        <w:gridCol w:w="1276"/>
        <w:gridCol w:w="1116"/>
        <w:gridCol w:w="979"/>
      </w:tblGrid>
      <w:tr w:rsidR="004F2544">
        <w:trPr>
          <w:trHeight w:val="398"/>
        </w:trPr>
        <w:tc>
          <w:tcPr>
            <w:tcW w:w="834" w:type="dxa"/>
            <w:vMerge w:val="restart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3601" w:type="dxa"/>
            <w:vMerge w:val="restart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показателя (индикатора)</w:t>
            </w:r>
          </w:p>
        </w:tc>
        <w:tc>
          <w:tcPr>
            <w:tcW w:w="1441" w:type="dxa"/>
            <w:vMerge w:val="restart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3601" w:type="dxa"/>
            <w:vMerge w:val="restart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Ответственный исполнитель</w:t>
            </w:r>
          </w:p>
        </w:tc>
        <w:tc>
          <w:tcPr>
            <w:tcW w:w="6017" w:type="dxa"/>
            <w:gridSpan w:val="5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Значения показателей (индикаторов) по годам реализации</w:t>
            </w:r>
          </w:p>
        </w:tc>
      </w:tr>
      <w:tr w:rsidR="00C87466" w:rsidTr="00C87466">
        <w:trPr>
          <w:trHeight w:val="418"/>
        </w:trPr>
        <w:tc>
          <w:tcPr>
            <w:tcW w:w="834" w:type="dxa"/>
            <w:vMerge/>
            <w:vAlign w:val="center"/>
          </w:tcPr>
          <w:p w:rsidR="00C87466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3601" w:type="dxa"/>
            <w:vMerge/>
            <w:vAlign w:val="center"/>
          </w:tcPr>
          <w:p w:rsidR="00C87466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441" w:type="dxa"/>
            <w:vMerge/>
            <w:vAlign w:val="center"/>
          </w:tcPr>
          <w:p w:rsidR="00C87466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3601" w:type="dxa"/>
            <w:vMerge/>
            <w:vAlign w:val="center"/>
          </w:tcPr>
          <w:p w:rsidR="00C87466" w:rsidRDefault="00C874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2026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2027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2028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2029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2030</w:t>
            </w:r>
          </w:p>
        </w:tc>
      </w:tr>
      <w:tr w:rsidR="00C87466" w:rsidTr="00C87466">
        <w:tc>
          <w:tcPr>
            <w:tcW w:w="8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C87466" w:rsidTr="00FB60A4">
        <w:trPr>
          <w:trHeight w:val="2046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 xml:space="preserve">Доля жителей, систематически занимающихся физической культурой и спортом, в общей численности населения Раменского муниципального округа в возрасте </w:t>
            </w:r>
            <w:r>
              <w:rPr>
                <w:color w:val="000000"/>
                <w:sz w:val="28"/>
                <w:szCs w:val="28"/>
                <w:highlight w:val="white"/>
              </w:rPr>
              <w:br/>
              <w:t>3-79 лет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</w:tcPr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58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C87466" w:rsidTr="00502F6E">
        <w:trPr>
          <w:trHeight w:val="1552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Уровень обеспеченности граждан спортивными сооружениями, исходя из единовременной пропускной способности объектов спорта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</w:tcPr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21,82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21,9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C87466" w:rsidTr="004A07B7">
        <w:trPr>
          <w:trHeight w:val="2112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Доля жителей, выполнивших нормативы испытаний (тестов) Всероссийского комплекса «Готов к труду и обороне» (ГТО), в общей численности населения, принявшего участие в испытаниях (тестах)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78,1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78,6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C87466" w:rsidTr="001A3688">
        <w:trPr>
          <w:trHeight w:val="1411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Доля определенных гру</w:t>
            </w:r>
            <w:proofErr w:type="gramStart"/>
            <w:r>
              <w:rPr>
                <w:color w:val="000000"/>
                <w:sz w:val="28"/>
                <w:szCs w:val="28"/>
                <w:highlight w:val="white"/>
              </w:rPr>
              <w:t>пп взр</w:t>
            </w:r>
            <w:proofErr w:type="gramEnd"/>
            <w:r>
              <w:rPr>
                <w:color w:val="000000"/>
                <w:sz w:val="28"/>
                <w:szCs w:val="28"/>
                <w:highlight w:val="white"/>
              </w:rPr>
              <w:t>ослого населения, охваченного диспансеризацией и профилактическими медицинскими осмотрами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</w:tr>
      <w:tr w:rsidR="00C87466" w:rsidTr="00297872">
        <w:trPr>
          <w:trHeight w:val="1540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детей, охваченных отдыхом и оздоровлением, в общей численности детей в возрасте от 7 до 15 лет, подлежащих оздоровлению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</w:tcPr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64,0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C87466" w:rsidTr="0079255D">
        <w:trPr>
          <w:trHeight w:val="846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Число граждан старшего возраста, ведущих активный образ жизни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человек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Отдел мер социальной поддержки </w:t>
            </w: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спорту</w:t>
            </w: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Комитет по культуре и туризму</w:t>
            </w: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Территориальные Управления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12000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C87466" w:rsidTr="005D37D3">
        <w:trPr>
          <w:trHeight w:val="2130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7.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Проведен анализ лучших практик корпоративных программ по ведению здорового образа жизни и профилактики хронических неинфекционных заболеваний с внедрением в деятельность предприятий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единица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C87466" w:rsidRDefault="00C87466">
            <w:pPr>
              <w:widowControl w:val="0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C87466" w:rsidTr="006A4BD7">
        <w:trPr>
          <w:trHeight w:val="1254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заболеваемости граждан всех возрастных групп (по основным классам заболеваемости):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C87466" w:rsidTr="00E32C6A">
        <w:trPr>
          <w:trHeight w:val="1555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8.1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заболеваний органов дыхания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33,3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32,8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32,7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32,4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32,2</w:t>
            </w:r>
          </w:p>
        </w:tc>
      </w:tr>
      <w:tr w:rsidR="00C87466" w:rsidTr="007014ED">
        <w:trPr>
          <w:trHeight w:val="1559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8.2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заболеваний системы кровообращения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16,5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16,2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16,1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16,0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16,0</w:t>
            </w:r>
          </w:p>
        </w:tc>
      </w:tr>
      <w:tr w:rsidR="00C87466" w:rsidTr="004A05BB"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больных алкоголизмом и алкогольными психозами, состоящих на учете в лечебно-профилактических учреждениях</w:t>
            </w:r>
          </w:p>
        </w:tc>
        <w:tc>
          <w:tcPr>
            <w:tcW w:w="144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0,88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0,86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0,85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0,84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0,78</w:t>
            </w:r>
          </w:p>
        </w:tc>
      </w:tr>
      <w:tr w:rsidR="00C87466" w:rsidTr="00720B80">
        <w:trPr>
          <w:trHeight w:val="1556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10.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больных наркоманией, состоящих на учете в лечебно-профилактических учреждениях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0,23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0,22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0,21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0,20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0,19</w:t>
            </w:r>
          </w:p>
        </w:tc>
      </w:tr>
      <w:tr w:rsidR="00C87466" w:rsidTr="008F4D15">
        <w:trPr>
          <w:trHeight w:val="842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Распространенность факторов риска ХНИЗ: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C87466" w:rsidTr="00524098">
        <w:trPr>
          <w:trHeight w:val="1265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11.1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Курение табака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человек на 1 000 человек</w:t>
            </w: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населения</w:t>
            </w:r>
          </w:p>
        </w:tc>
        <w:tc>
          <w:tcPr>
            <w:tcW w:w="3601" w:type="dxa"/>
          </w:tcPr>
          <w:p w:rsidR="00C87466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105,9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105,1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103,9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102,0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102,0</w:t>
            </w:r>
          </w:p>
        </w:tc>
      </w:tr>
      <w:tr w:rsidR="00C87466" w:rsidTr="00701627">
        <w:trPr>
          <w:trHeight w:val="1281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11.2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Ожирение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человек на 1 000 человек</w:t>
            </w: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населения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127</w:t>
            </w:r>
          </w:p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126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124</w:t>
            </w: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123</w:t>
            </w: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123</w:t>
            </w:r>
          </w:p>
        </w:tc>
      </w:tr>
      <w:tr w:rsidR="00C87466" w:rsidTr="00E4599F">
        <w:trPr>
          <w:trHeight w:val="1670"/>
        </w:trPr>
        <w:tc>
          <w:tcPr>
            <w:tcW w:w="834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смертности (граждан всех возрастных групп)</w:t>
            </w:r>
          </w:p>
        </w:tc>
        <w:tc>
          <w:tcPr>
            <w:tcW w:w="144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3601" w:type="dxa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  <w:tc>
          <w:tcPr>
            <w:tcW w:w="1512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1,23</w:t>
            </w:r>
          </w:p>
        </w:tc>
        <w:tc>
          <w:tcPr>
            <w:tcW w:w="1134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1,21</w:t>
            </w:r>
          </w:p>
        </w:tc>
        <w:tc>
          <w:tcPr>
            <w:tcW w:w="127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87466" w:rsidRDefault="00C87466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</w:tbl>
    <w:p w:rsidR="004F2544" w:rsidRDefault="004F2544">
      <w:pPr>
        <w:widowControl w:val="0"/>
        <w:ind w:firstLine="709"/>
        <w:jc w:val="center"/>
        <w:rPr>
          <w:b/>
          <w:bCs/>
          <w:sz w:val="28"/>
          <w:szCs w:val="28"/>
        </w:rPr>
      </w:pPr>
    </w:p>
    <w:p w:rsidR="004F2544" w:rsidRDefault="004F2544">
      <w:pPr>
        <w:widowControl w:val="0"/>
        <w:jc w:val="center"/>
        <w:rPr>
          <w:b/>
          <w:bCs/>
          <w:sz w:val="28"/>
          <w:szCs w:val="28"/>
        </w:rPr>
      </w:pPr>
    </w:p>
    <w:p w:rsidR="004F2544" w:rsidRDefault="004F2544">
      <w:pPr>
        <w:widowControl w:val="0"/>
        <w:jc w:val="center"/>
        <w:rPr>
          <w:b/>
          <w:bCs/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rPr>
          <w:sz w:val="28"/>
          <w:szCs w:val="28"/>
        </w:rPr>
      </w:pPr>
    </w:p>
    <w:p w:rsidR="004F2544" w:rsidRDefault="004F2544">
      <w:pPr>
        <w:shd w:val="clear" w:color="auto" w:fill="FFFFFF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4F2544">
      <w:pPr>
        <w:shd w:val="clear" w:color="auto" w:fill="FFFFFF"/>
        <w:ind w:left="10773"/>
        <w:rPr>
          <w:sz w:val="28"/>
          <w:szCs w:val="28"/>
        </w:rPr>
      </w:pPr>
    </w:p>
    <w:p w:rsidR="004F2544" w:rsidRDefault="00C87466">
      <w:pPr>
        <w:widowControl w:val="0"/>
        <w:ind w:left="10773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3</w:t>
      </w:r>
    </w:p>
    <w:p w:rsidR="004F2544" w:rsidRDefault="00C87466">
      <w:pPr>
        <w:widowControl w:val="0"/>
        <w:ind w:left="10773"/>
        <w:rPr>
          <w:sz w:val="28"/>
          <w:szCs w:val="28"/>
        </w:rPr>
      </w:pPr>
      <w:r>
        <w:rPr>
          <w:sz w:val="28"/>
          <w:szCs w:val="28"/>
        </w:rPr>
        <w:t>к муниципальной программе</w:t>
      </w:r>
    </w:p>
    <w:p w:rsidR="004F2544" w:rsidRDefault="00C87466">
      <w:pPr>
        <w:widowControl w:val="0"/>
        <w:ind w:left="10773"/>
        <w:rPr>
          <w:sz w:val="28"/>
          <w:szCs w:val="28"/>
        </w:rPr>
      </w:pPr>
      <w:r>
        <w:rPr>
          <w:sz w:val="28"/>
          <w:szCs w:val="28"/>
        </w:rPr>
        <w:t xml:space="preserve">«Укрепление общественного здоровья </w:t>
      </w:r>
    </w:p>
    <w:p w:rsidR="004F2544" w:rsidRDefault="00C87466">
      <w:pPr>
        <w:widowControl w:val="0"/>
        <w:ind w:left="10773"/>
        <w:rPr>
          <w:b/>
          <w:bCs/>
          <w:sz w:val="28"/>
          <w:szCs w:val="28"/>
        </w:rPr>
      </w:pPr>
      <w:r>
        <w:rPr>
          <w:sz w:val="28"/>
          <w:szCs w:val="28"/>
        </w:rPr>
        <w:t>на территории Раменского муниципального округа на 202</w:t>
      </w:r>
      <w:r>
        <w:rPr>
          <w:sz w:val="28"/>
          <w:szCs w:val="28"/>
          <w:lang w:val="ru-RU"/>
        </w:rPr>
        <w:t>6</w:t>
      </w:r>
      <w:r>
        <w:rPr>
          <w:sz w:val="28"/>
          <w:szCs w:val="28"/>
        </w:rPr>
        <w:t>-2030 годы»</w:t>
      </w:r>
    </w:p>
    <w:p w:rsidR="004F2544" w:rsidRDefault="004F2544">
      <w:pPr>
        <w:widowControl w:val="0"/>
        <w:jc w:val="center"/>
        <w:rPr>
          <w:b/>
          <w:bCs/>
          <w:sz w:val="28"/>
          <w:szCs w:val="28"/>
        </w:rPr>
      </w:pP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Методика определения значений показателей (индикаторов) муниципальной программы</w:t>
      </w: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«Укрепление общественного здоровья на территории Раменского муниципального округа на 2025-2030 годы»</w:t>
      </w:r>
    </w:p>
    <w:p w:rsidR="004F2544" w:rsidRDefault="004F2544">
      <w:pPr>
        <w:widowControl w:val="0"/>
        <w:rPr>
          <w:b/>
          <w:bCs/>
          <w:sz w:val="28"/>
          <w:szCs w:val="28"/>
        </w:rPr>
      </w:pPr>
    </w:p>
    <w:tbl>
      <w:tblPr>
        <w:tblStyle w:val="af1"/>
        <w:tblW w:w="154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7"/>
        <w:gridCol w:w="3375"/>
        <w:gridCol w:w="1444"/>
        <w:gridCol w:w="6619"/>
        <w:gridCol w:w="3279"/>
      </w:tblGrid>
      <w:tr w:rsidR="004F2544">
        <w:trPr>
          <w:trHeight w:val="322"/>
        </w:trPr>
        <w:tc>
          <w:tcPr>
            <w:tcW w:w="777" w:type="dxa"/>
            <w:vMerge w:val="restart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3375" w:type="dxa"/>
            <w:vMerge w:val="restart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показателя (индикатора)</w:t>
            </w:r>
          </w:p>
        </w:tc>
        <w:tc>
          <w:tcPr>
            <w:tcW w:w="1444" w:type="dxa"/>
            <w:vMerge w:val="restart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6619" w:type="dxa"/>
            <w:vMerge w:val="restart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Методика определения значений показателя</w:t>
            </w:r>
          </w:p>
        </w:tc>
        <w:tc>
          <w:tcPr>
            <w:tcW w:w="3279" w:type="dxa"/>
            <w:vMerge w:val="restart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Источни</w:t>
            </w:r>
            <w:proofErr w:type="gramStart"/>
            <w:r>
              <w:rPr>
                <w:sz w:val="28"/>
                <w:szCs w:val="28"/>
              </w:rPr>
              <w:t>к(</w:t>
            </w:r>
            <w:proofErr w:type="gramEnd"/>
            <w:r>
              <w:rPr>
                <w:sz w:val="28"/>
                <w:szCs w:val="28"/>
              </w:rPr>
              <w:t>и) данных</w:t>
            </w:r>
          </w:p>
        </w:tc>
      </w:tr>
      <w:tr w:rsidR="004F2544">
        <w:trPr>
          <w:trHeight w:val="370"/>
        </w:trPr>
        <w:tc>
          <w:tcPr>
            <w:tcW w:w="777" w:type="dxa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3375" w:type="dxa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444" w:type="dxa"/>
            <w:vMerge/>
            <w:vAlign w:val="center"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6619" w:type="dxa"/>
            <w:vMerge/>
            <w:vAlign w:val="center"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3279" w:type="dxa"/>
            <w:vMerge/>
            <w:vAlign w:val="center"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</w:tr>
      <w:tr w:rsidR="004F2544"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61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4F2544">
        <w:trPr>
          <w:trHeight w:val="2825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Доля жителей, систематически занимающихся физической культурой и спортом, в общей численности населения Раменского муниципального округа в возрасте 3-79 лет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Дз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Чз</w:t>
            </w:r>
            <w:proofErr w:type="spellEnd"/>
            <w:r>
              <w:rPr>
                <w:sz w:val="28"/>
                <w:szCs w:val="28"/>
              </w:rPr>
              <w:t xml:space="preserve"> / (</w:t>
            </w:r>
            <w:proofErr w:type="spellStart"/>
            <w:r>
              <w:rPr>
                <w:sz w:val="28"/>
                <w:szCs w:val="28"/>
              </w:rPr>
              <w:t>Чн</w:t>
            </w:r>
            <w:proofErr w:type="spellEnd"/>
            <w:r>
              <w:rPr>
                <w:sz w:val="28"/>
                <w:szCs w:val="28"/>
              </w:rPr>
              <w:t xml:space="preserve"> - </w:t>
            </w:r>
            <w:proofErr w:type="spellStart"/>
            <w:r>
              <w:rPr>
                <w:sz w:val="28"/>
                <w:szCs w:val="28"/>
              </w:rPr>
              <w:t>Чнп</w:t>
            </w:r>
            <w:proofErr w:type="spellEnd"/>
            <w:r>
              <w:rPr>
                <w:sz w:val="28"/>
                <w:szCs w:val="28"/>
              </w:rPr>
              <w:t>) * 100 %, где: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Чз</w:t>
            </w:r>
            <w:proofErr w:type="spellEnd"/>
            <w:r>
              <w:rPr>
                <w:sz w:val="28"/>
                <w:szCs w:val="28"/>
              </w:rPr>
              <w:t xml:space="preserve"> – численность населения в возрасте 3-79 лет, занимающегося физической культурой и спортом;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</w:t>
            </w:r>
            <w:proofErr w:type="spellEnd"/>
            <w:r>
              <w:rPr>
                <w:sz w:val="28"/>
                <w:szCs w:val="28"/>
              </w:rPr>
              <w:t xml:space="preserve"> – численность населения в возрасте 3-79 лет, по состоянию на 1 января отчетного года,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Чнп</w:t>
            </w:r>
            <w:proofErr w:type="spellEnd"/>
            <w:r>
              <w:rPr>
                <w:sz w:val="28"/>
                <w:szCs w:val="28"/>
              </w:rPr>
              <w:t xml:space="preserve"> – численность населения в возрасте 3-79 лет; имеющего противопоказания и ограничения для занятий физической культурой и спортом, согласно формам статистического наблюдения, за отчетный год (человек)</w:t>
            </w:r>
          </w:p>
        </w:tc>
        <w:tc>
          <w:tcPr>
            <w:tcW w:w="327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Форма № 1-ФК ежегодного государственного статистического наблюдения, </w:t>
            </w:r>
            <w:proofErr w:type="gramStart"/>
            <w:r>
              <w:rPr>
                <w:sz w:val="28"/>
                <w:szCs w:val="28"/>
              </w:rPr>
              <w:t>утвержденной</w:t>
            </w:r>
            <w:proofErr w:type="gramEnd"/>
            <w:r>
              <w:rPr>
                <w:sz w:val="28"/>
                <w:szCs w:val="28"/>
              </w:rPr>
              <w:t xml:space="preserve"> приказом Росстата</w:t>
            </w:r>
          </w:p>
          <w:p w:rsidR="004F2544" w:rsidRDefault="004F2544">
            <w:pPr>
              <w:widowControl w:val="0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</w:tc>
      </w:tr>
      <w:tr w:rsidR="004F2544">
        <w:trPr>
          <w:trHeight w:val="3980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</w:rPr>
              <w:t>Уровень обеспеченности граждан спортивными сооружениями, исходя из единовременной пропускной способности объектов спорта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ЕПС = </w:t>
            </w:r>
            <w:proofErr w:type="spellStart"/>
            <w:r>
              <w:rPr>
                <w:sz w:val="28"/>
                <w:szCs w:val="28"/>
              </w:rPr>
              <w:t>ЕПСфакт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ЕПСнорм</w:t>
            </w:r>
            <w:proofErr w:type="spellEnd"/>
            <w:r>
              <w:rPr>
                <w:sz w:val="28"/>
                <w:szCs w:val="28"/>
              </w:rPr>
              <w:t xml:space="preserve"> * 100, где: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ЕПС – уровень обеспеченности граждан спортивными сооружениями, исходя из единовременной пропускной способности объектов спорта;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ЕПСфакт</w:t>
            </w:r>
            <w:proofErr w:type="spellEnd"/>
            <w:r>
              <w:rPr>
                <w:sz w:val="28"/>
                <w:szCs w:val="28"/>
              </w:rPr>
              <w:t xml:space="preserve"> – единовременная пропускная способность имеющихся спортивных сооружений;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ЕПСнорм</w:t>
            </w:r>
            <w:proofErr w:type="spellEnd"/>
            <w:r>
              <w:rPr>
                <w:sz w:val="28"/>
                <w:szCs w:val="28"/>
              </w:rPr>
              <w:t xml:space="preserve"> – необходимая нормативная единовременная пропускная способность спортивных сооружений.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ЕПСнорм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Чн</w:t>
            </w:r>
            <w:proofErr w:type="spellEnd"/>
            <w:r>
              <w:rPr>
                <w:sz w:val="28"/>
                <w:szCs w:val="28"/>
              </w:rPr>
              <w:t xml:space="preserve"> / 1 000 * 122, где: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</w:t>
            </w:r>
            <w:proofErr w:type="spellEnd"/>
            <w:r>
              <w:rPr>
                <w:sz w:val="28"/>
                <w:szCs w:val="28"/>
              </w:rPr>
              <w:t xml:space="preserve"> – численность населения в возрасте </w:t>
            </w:r>
            <w:r>
              <w:rPr>
                <w:sz w:val="28"/>
                <w:szCs w:val="28"/>
              </w:rPr>
              <w:br/>
              <w:t>3-79 лет по состоянию на 1 января отчетного года.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Усредненный норматив </w:t>
            </w:r>
            <w:proofErr w:type="spellStart"/>
            <w:r>
              <w:rPr>
                <w:sz w:val="28"/>
                <w:szCs w:val="28"/>
              </w:rPr>
              <w:t>ЕПСнорм</w:t>
            </w:r>
            <w:proofErr w:type="spellEnd"/>
            <w:r>
              <w:rPr>
                <w:sz w:val="28"/>
                <w:szCs w:val="28"/>
              </w:rPr>
              <w:t xml:space="preserve"> – 122 человека на 1 000 населения</w:t>
            </w:r>
          </w:p>
        </w:tc>
        <w:tc>
          <w:tcPr>
            <w:tcW w:w="327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Форма № 1-ФК ежегодного государственного статистического наблюдения, </w:t>
            </w:r>
            <w:proofErr w:type="gramStart"/>
            <w:r>
              <w:rPr>
                <w:sz w:val="28"/>
                <w:szCs w:val="28"/>
              </w:rPr>
              <w:t>утвержденной</w:t>
            </w:r>
            <w:proofErr w:type="gramEnd"/>
            <w:r>
              <w:rPr>
                <w:sz w:val="28"/>
                <w:szCs w:val="28"/>
              </w:rPr>
              <w:t xml:space="preserve"> приказом Росстата</w:t>
            </w:r>
          </w:p>
        </w:tc>
      </w:tr>
      <w:tr w:rsidR="004F2544">
        <w:trPr>
          <w:trHeight w:val="3394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Доля жителей, выполнивших нормативы испытаний (тестов) Всероссийского комплекса «Готов к труду и обороне» (ГТО), в общей численности населения, принявшего участие в испытаниях (тестах)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Дж</w:t>
            </w:r>
            <w:proofErr w:type="gram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Кзж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Кпж</w:t>
            </w:r>
            <w:proofErr w:type="spellEnd"/>
            <w:r>
              <w:rPr>
                <w:sz w:val="28"/>
                <w:szCs w:val="28"/>
              </w:rPr>
              <w:t xml:space="preserve"> х 100%, где: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Дж</w:t>
            </w:r>
            <w:proofErr w:type="gramEnd"/>
            <w:r>
              <w:rPr>
                <w:sz w:val="28"/>
                <w:szCs w:val="28"/>
              </w:rPr>
              <w:t xml:space="preserve"> – доля жителей, выполнивших нормативы испытаний (тестов) Всероссийского физкультурно-спортивного комплекса «Готов к труду и обороне» (ГТО), в общей численности населения, принявшего участие в испытаниях (тестах);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Кзж</w:t>
            </w:r>
            <w:proofErr w:type="spellEnd"/>
            <w:r>
              <w:rPr>
                <w:sz w:val="28"/>
                <w:szCs w:val="28"/>
              </w:rPr>
              <w:t xml:space="preserve"> – количество всех участников, получивших знаки отличия ГТО;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Кпж</w:t>
            </w:r>
            <w:proofErr w:type="spellEnd"/>
            <w:r>
              <w:rPr>
                <w:sz w:val="28"/>
                <w:szCs w:val="28"/>
              </w:rPr>
              <w:t xml:space="preserve"> – количество жителей, принявших участие в выполнении нормативов испытаний (тестов) комплекса ГТО (от одного теста и более)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 федерального статистического наблюдения № 2-ГТО «Сведения о реализации Всероссийского физкультурно-спортивного комплекса «Готов к труду и обороне» (ГТО)»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4F2544">
        <w:trPr>
          <w:trHeight w:val="3108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Доля определенных гру</w:t>
            </w:r>
            <w:proofErr w:type="gramStart"/>
            <w:r>
              <w:rPr>
                <w:color w:val="000000"/>
                <w:sz w:val="28"/>
                <w:szCs w:val="28"/>
                <w:highlight w:val="white"/>
              </w:rPr>
              <w:t>пп взр</w:t>
            </w:r>
            <w:proofErr w:type="gramEnd"/>
            <w:r>
              <w:rPr>
                <w:color w:val="000000"/>
                <w:sz w:val="28"/>
                <w:szCs w:val="28"/>
                <w:highlight w:val="white"/>
              </w:rPr>
              <w:t>ослого населения, охваченного диспансеризацией и профилактическими медицинскими осмотрами</w:t>
            </w:r>
          </w:p>
        </w:tc>
        <w:tc>
          <w:tcPr>
            <w:tcW w:w="1444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Ди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Дп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Дпд</w:t>
            </w:r>
            <w:proofErr w:type="spellEnd"/>
            <w:r>
              <w:rPr>
                <w:sz w:val="28"/>
                <w:szCs w:val="28"/>
              </w:rPr>
              <w:t xml:space="preserve"> * 100%, где: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Ди</w:t>
            </w:r>
            <w:proofErr w:type="spellEnd"/>
            <w:r>
              <w:rPr>
                <w:sz w:val="28"/>
                <w:szCs w:val="28"/>
              </w:rPr>
              <w:t xml:space="preserve"> – исполнение профилактических медицинских осмотров и диспансеризации определенных гру</w:t>
            </w:r>
            <w:proofErr w:type="gramStart"/>
            <w:r>
              <w:rPr>
                <w:sz w:val="28"/>
                <w:szCs w:val="28"/>
              </w:rPr>
              <w:t>пп взр</w:t>
            </w:r>
            <w:proofErr w:type="gramEnd"/>
            <w:r>
              <w:rPr>
                <w:sz w:val="28"/>
                <w:szCs w:val="28"/>
              </w:rPr>
              <w:t>ослого населения;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Дп</w:t>
            </w:r>
            <w:proofErr w:type="spellEnd"/>
            <w:r>
              <w:rPr>
                <w:sz w:val="28"/>
                <w:szCs w:val="28"/>
              </w:rPr>
              <w:t xml:space="preserve"> – численность населения, прошедшего профилактические медицинские осмотры и диспансеризацию в отчетном году;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Дпд</w:t>
            </w:r>
            <w:proofErr w:type="spellEnd"/>
            <w:r>
              <w:rPr>
                <w:sz w:val="28"/>
                <w:szCs w:val="28"/>
              </w:rPr>
              <w:t xml:space="preserve"> – общее число граждан в возрасте 18 лет и старше, подлежащих диспансеризации в отчетном году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 статистической отчетности № 131/о «Сведения о проведении профилактического медицинского осмотра и диспансеризации определенных гру</w:t>
            </w:r>
            <w:proofErr w:type="gramStart"/>
            <w:r>
              <w:rPr>
                <w:sz w:val="28"/>
                <w:szCs w:val="28"/>
              </w:rPr>
              <w:t>пп взр</w:t>
            </w:r>
            <w:proofErr w:type="gramEnd"/>
            <w:r>
              <w:rPr>
                <w:sz w:val="28"/>
                <w:szCs w:val="28"/>
              </w:rPr>
              <w:t>ослого населения», утвержденной приказом Министерства здравоохранения России</w:t>
            </w:r>
          </w:p>
        </w:tc>
      </w:tr>
      <w:tr w:rsidR="004F2544">
        <w:trPr>
          <w:trHeight w:val="2681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Доля детей, охваченных отдыхом и оздоровлением, </w:t>
            </w:r>
            <w:r>
              <w:rPr>
                <w:sz w:val="28"/>
                <w:szCs w:val="28"/>
              </w:rPr>
              <w:br/>
              <w:t>в общей численности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детей в возрасте от 7 до 15 лет, подлежащих оздоровлению</w:t>
            </w:r>
          </w:p>
        </w:tc>
        <w:tc>
          <w:tcPr>
            <w:tcW w:w="1444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Дд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Чотд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Чобщ</w:t>
            </w:r>
            <w:proofErr w:type="spellEnd"/>
            <w:r>
              <w:rPr>
                <w:sz w:val="28"/>
                <w:szCs w:val="28"/>
              </w:rPr>
              <w:t xml:space="preserve"> * 100%, где: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Дд</w:t>
            </w:r>
            <w:proofErr w:type="spellEnd"/>
            <w:r>
              <w:rPr>
                <w:sz w:val="28"/>
                <w:szCs w:val="28"/>
              </w:rPr>
              <w:t xml:space="preserve"> – доля детей, охваченных отдыхом и оздоровлением, в общей численности детей в возрасте от 7 до 15 лет, подлежащих оздоровлению;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Чотд</w:t>
            </w:r>
            <w:proofErr w:type="spellEnd"/>
            <w:r>
              <w:rPr>
                <w:sz w:val="28"/>
                <w:szCs w:val="28"/>
              </w:rPr>
              <w:t xml:space="preserve"> – численность детей, охваченных отдыхом и оздоровлением в отчетном году;</w:t>
            </w:r>
          </w:p>
          <w:p w:rsidR="004F2544" w:rsidRDefault="00C87466">
            <w:pPr>
              <w:widowControl w:val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Чобщ</w:t>
            </w:r>
            <w:proofErr w:type="spellEnd"/>
            <w:r>
              <w:rPr>
                <w:sz w:val="28"/>
                <w:szCs w:val="28"/>
              </w:rPr>
              <w:t xml:space="preserve"> – общая численность детей в возрасте от 7 до 15 лет, подлежащих оздоровлению на 1 января предыдущего года.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по образованию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4F2544">
        <w:trPr>
          <w:trHeight w:val="1050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Число граждан </w:t>
            </w:r>
            <w:proofErr w:type="gramStart"/>
            <w:r>
              <w:rPr>
                <w:sz w:val="28"/>
                <w:szCs w:val="28"/>
              </w:rPr>
              <w:t>старшего</w:t>
            </w:r>
            <w:proofErr w:type="gramEnd"/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возраста, ведущих активный образ жизни</w:t>
            </w:r>
          </w:p>
        </w:tc>
        <w:tc>
          <w:tcPr>
            <w:tcW w:w="1444" w:type="dxa"/>
            <w:vAlign w:val="center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человек</w:t>
            </w:r>
          </w:p>
        </w:tc>
        <w:tc>
          <w:tcPr>
            <w:tcW w:w="6619" w:type="dxa"/>
            <w:vAlign w:val="center"/>
          </w:tcPr>
          <w:p w:rsidR="004F2544" w:rsidRDefault="00C87466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 расчете значения показателя указывается фактическая численность граждан старшего возраста, ведущих активный образ жизни за отчетный период</w:t>
            </w:r>
          </w:p>
        </w:tc>
        <w:tc>
          <w:tcPr>
            <w:tcW w:w="3279" w:type="dxa"/>
          </w:tcPr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Отдел мер социальной поддержки </w:t>
            </w:r>
          </w:p>
          <w:p w:rsidR="004F2544" w:rsidRDefault="004F2544">
            <w:pPr>
              <w:ind w:left="-108" w:right="-108"/>
              <w:jc w:val="center"/>
              <w:rPr>
                <w:sz w:val="28"/>
                <w:szCs w:val="28"/>
              </w:rPr>
            </w:pPr>
          </w:p>
        </w:tc>
      </w:tr>
      <w:tr w:rsidR="004F2544"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</w:rPr>
              <w:t xml:space="preserve">Проведен анализ лучших практик корпоративных программ по ведению здорового образа жизни и профилактики хронических </w:t>
            </w:r>
            <w:r>
              <w:rPr>
                <w:sz w:val="28"/>
                <w:szCs w:val="28"/>
              </w:rPr>
              <w:lastRenderedPageBreak/>
              <w:t>неинфекционных заболеваний с внедрением в деятельность организаций и предприятий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единица</w:t>
            </w:r>
          </w:p>
        </w:tc>
        <w:tc>
          <w:tcPr>
            <w:tcW w:w="661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определяется, исходя из количества проведенного анализа корпоративных программ, внедренных в деятельность организаций и предприятий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Корпоративные программы организаций и предприятий Раменского муниципального округа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ГБУЗ МО «Раменская больница»</w:t>
            </w:r>
          </w:p>
        </w:tc>
      </w:tr>
      <w:tr w:rsidR="004F2544">
        <w:trPr>
          <w:trHeight w:val="1175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7.1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заболеваемости граждан всех возрастных групп (по основным классам заболеваний):</w:t>
            </w:r>
          </w:p>
        </w:tc>
        <w:tc>
          <w:tcPr>
            <w:tcW w:w="1444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6619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3279" w:type="dxa"/>
          </w:tcPr>
          <w:p w:rsidR="004F2544" w:rsidRDefault="00C87466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4F2544">
        <w:trPr>
          <w:trHeight w:val="1135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8.1.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</w:rPr>
              <w:t>Доля заболеваний органов дыхания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  <w:vMerge w:val="restart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ДЗод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ЧЗод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* 100%, где: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ДЗок</w:t>
            </w:r>
            <w:proofErr w:type="spellEnd"/>
            <w:r>
              <w:rPr>
                <w:sz w:val="28"/>
                <w:szCs w:val="28"/>
              </w:rPr>
              <w:t xml:space="preserve"> – доля заболеваний по анализируемому классу заболеваний;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ЧЗок</w:t>
            </w:r>
            <w:proofErr w:type="spellEnd"/>
            <w:r>
              <w:rPr>
                <w:sz w:val="28"/>
                <w:szCs w:val="28"/>
              </w:rPr>
              <w:t xml:space="preserve"> – число заболеваний по анализируемому классу заболеваний в отчетном году;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– среднегодовая численность населения в отчетном году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</w:tc>
      </w:tr>
      <w:tr w:rsidR="004F2544">
        <w:trPr>
          <w:trHeight w:val="1265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8.2.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sz w:val="28"/>
                <w:szCs w:val="28"/>
              </w:rPr>
              <w:t>Доля заболеваний системы кровообращения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  <w:vMerge/>
          </w:tcPr>
          <w:p w:rsidR="004F2544" w:rsidRDefault="004F25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</w:tc>
      </w:tr>
      <w:tr w:rsidR="004F2544">
        <w:trPr>
          <w:trHeight w:val="1836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больных алкоголизмом и алкогольными психозами, состоящих на учете в лечебно-профилактических учреждениях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Дба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Чба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* 100%, где: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Дба</w:t>
            </w:r>
            <w:proofErr w:type="spellEnd"/>
            <w:r>
              <w:rPr>
                <w:sz w:val="28"/>
                <w:szCs w:val="28"/>
              </w:rPr>
              <w:t xml:space="preserve"> – доля больных алкоголизмом;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Чба</w:t>
            </w:r>
            <w:proofErr w:type="spellEnd"/>
            <w:r>
              <w:rPr>
                <w:sz w:val="28"/>
                <w:szCs w:val="28"/>
              </w:rPr>
              <w:t xml:space="preserve"> – число больных алкоголизмом в отчетном году;</w:t>
            </w:r>
          </w:p>
          <w:p w:rsidR="004F2544" w:rsidRDefault="00C87466">
            <w:pPr>
              <w:ind w:left="-108" w:right="-108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– среднегодовая численность населения в отчетном ГБУЗ МО «Жуковская ОКБ»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году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</w:tc>
      </w:tr>
      <w:tr w:rsidR="004F2544">
        <w:trPr>
          <w:trHeight w:val="1869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больных наркоманией, состоящих на учете в лечебно-профилактических учреждениях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Дбн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Чбн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* 100%, где: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Дбн</w:t>
            </w:r>
            <w:proofErr w:type="spellEnd"/>
            <w:r>
              <w:rPr>
                <w:sz w:val="28"/>
                <w:szCs w:val="28"/>
              </w:rPr>
              <w:t xml:space="preserve"> – доля больных наркоманией;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Чбн</w:t>
            </w:r>
            <w:proofErr w:type="spellEnd"/>
            <w:r>
              <w:rPr>
                <w:sz w:val="28"/>
                <w:szCs w:val="28"/>
              </w:rPr>
              <w:t xml:space="preserve"> – число больных алкоголизмом в отчетном году;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– среднегодовая численность населения в отчетном году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</w:tc>
      </w:tr>
      <w:tr w:rsidR="004F2544">
        <w:trPr>
          <w:trHeight w:val="701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11.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Распространенность факторов риска ХНИЗ:</w:t>
            </w:r>
          </w:p>
        </w:tc>
        <w:tc>
          <w:tcPr>
            <w:tcW w:w="1444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6619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3279" w:type="dxa"/>
          </w:tcPr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4F2544">
        <w:trPr>
          <w:trHeight w:val="2402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11.1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Курение табака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человек </w:t>
            </w:r>
            <w:r>
              <w:rPr>
                <w:sz w:val="28"/>
                <w:szCs w:val="28"/>
              </w:rPr>
              <w:br/>
              <w:t>на 1 000 человек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населения</w:t>
            </w:r>
          </w:p>
        </w:tc>
        <w:tc>
          <w:tcPr>
            <w:tcW w:w="661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Ркт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Чкт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* 1 000, где: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Ркт</w:t>
            </w:r>
            <w:proofErr w:type="spellEnd"/>
            <w:r>
              <w:rPr>
                <w:sz w:val="28"/>
                <w:szCs w:val="28"/>
              </w:rPr>
              <w:t xml:space="preserve"> – распространенность анализируемого фактора риска ХНИЗ на 1 000 человек населения;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Чкт</w:t>
            </w:r>
            <w:proofErr w:type="spellEnd"/>
            <w:r>
              <w:rPr>
                <w:sz w:val="28"/>
                <w:szCs w:val="28"/>
              </w:rPr>
              <w:t xml:space="preserve"> – число граждан, подверженных анализируемому фактору ХНИЗ в отчетном году;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– среднегодовая численность населения в отчетном году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4F2544">
        <w:trPr>
          <w:trHeight w:val="2393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11.2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Ожирение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человек </w:t>
            </w:r>
            <w:r>
              <w:rPr>
                <w:sz w:val="28"/>
                <w:szCs w:val="28"/>
              </w:rPr>
              <w:br/>
              <w:t>на 1 000 человек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населения</w:t>
            </w:r>
          </w:p>
        </w:tc>
        <w:tc>
          <w:tcPr>
            <w:tcW w:w="661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Ро</w:t>
            </w:r>
            <w:proofErr w:type="spellEnd"/>
            <w:r>
              <w:rPr>
                <w:sz w:val="28"/>
                <w:szCs w:val="28"/>
              </w:rPr>
              <w:t xml:space="preserve"> = </w:t>
            </w:r>
            <w:proofErr w:type="spellStart"/>
            <w:r>
              <w:rPr>
                <w:sz w:val="28"/>
                <w:szCs w:val="28"/>
              </w:rPr>
              <w:t>Чо</w:t>
            </w:r>
            <w:proofErr w:type="spellEnd"/>
            <w:r>
              <w:rPr>
                <w:sz w:val="28"/>
                <w:szCs w:val="28"/>
              </w:rPr>
              <w:t xml:space="preserve"> / </w:t>
            </w: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* 1 000, где: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Ро</w:t>
            </w:r>
            <w:proofErr w:type="spellEnd"/>
            <w:r>
              <w:rPr>
                <w:sz w:val="28"/>
                <w:szCs w:val="28"/>
              </w:rPr>
              <w:t xml:space="preserve"> – распространенность анализируемого фактора риска ХНИЗ на 1 000 человек населения;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Чо</w:t>
            </w:r>
            <w:proofErr w:type="spellEnd"/>
            <w:r>
              <w:rPr>
                <w:sz w:val="28"/>
                <w:szCs w:val="28"/>
              </w:rPr>
              <w:t xml:space="preserve"> – число граждан, подверженных анализируемому фактору ХНИЗ в отчетном году;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– среднегодовая численность населения в отчетном году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  <w:tr w:rsidR="004F2544">
        <w:trPr>
          <w:trHeight w:val="1825"/>
        </w:trPr>
        <w:tc>
          <w:tcPr>
            <w:tcW w:w="77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12.</w:t>
            </w:r>
          </w:p>
        </w:tc>
        <w:tc>
          <w:tcPr>
            <w:tcW w:w="3375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Доля смертности (граждан всех возрастных групп),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444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%</w:t>
            </w:r>
          </w:p>
        </w:tc>
        <w:tc>
          <w:tcPr>
            <w:tcW w:w="661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Значение показателя рассчитывается по формуле: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ДС = ЧС / </w:t>
            </w: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* 100%, где: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ДС – доля смертности населения;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ЧС – число смертельных случаев в отчетном году;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ЧНср</w:t>
            </w:r>
            <w:proofErr w:type="spellEnd"/>
            <w:r>
              <w:rPr>
                <w:sz w:val="28"/>
                <w:szCs w:val="28"/>
              </w:rPr>
              <w:t xml:space="preserve"> – среднегодовая численность населения в отчетном году</w:t>
            </w:r>
          </w:p>
        </w:tc>
        <w:tc>
          <w:tcPr>
            <w:tcW w:w="3279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Мосстат</w:t>
            </w:r>
            <w:proofErr w:type="spellEnd"/>
          </w:p>
          <w:p w:rsidR="004F2544" w:rsidRDefault="004F2544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ГБУЗ МО «Раменская больница»</w:t>
            </w:r>
          </w:p>
        </w:tc>
      </w:tr>
    </w:tbl>
    <w:p w:rsidR="004F2544" w:rsidRDefault="004F2544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09"/>
        <w:jc w:val="right"/>
        <w:rPr>
          <w:color w:val="000000"/>
        </w:rPr>
      </w:pPr>
    </w:p>
    <w:p w:rsidR="004F2544" w:rsidRDefault="004F2544">
      <w:pPr>
        <w:widowControl w:val="0"/>
        <w:ind w:left="10773"/>
        <w:rPr>
          <w:sz w:val="28"/>
          <w:szCs w:val="28"/>
        </w:rPr>
      </w:pPr>
    </w:p>
    <w:p w:rsidR="004F2544" w:rsidRDefault="004F2544">
      <w:pPr>
        <w:widowControl w:val="0"/>
        <w:ind w:left="10773"/>
        <w:rPr>
          <w:sz w:val="28"/>
          <w:szCs w:val="28"/>
        </w:rPr>
      </w:pPr>
    </w:p>
    <w:p w:rsidR="004F2544" w:rsidRDefault="004F2544">
      <w:pPr>
        <w:widowControl w:val="0"/>
        <w:ind w:left="10773"/>
        <w:rPr>
          <w:sz w:val="28"/>
          <w:szCs w:val="28"/>
        </w:rPr>
      </w:pPr>
    </w:p>
    <w:p w:rsidR="004F2544" w:rsidRDefault="004F2544">
      <w:pPr>
        <w:widowControl w:val="0"/>
        <w:ind w:left="10773"/>
        <w:rPr>
          <w:sz w:val="28"/>
          <w:szCs w:val="28"/>
        </w:rPr>
      </w:pPr>
    </w:p>
    <w:p w:rsidR="004F2544" w:rsidRDefault="004F2544">
      <w:pPr>
        <w:widowControl w:val="0"/>
        <w:ind w:left="10773"/>
        <w:rPr>
          <w:sz w:val="28"/>
          <w:szCs w:val="28"/>
        </w:rPr>
      </w:pPr>
    </w:p>
    <w:p w:rsidR="004F2544" w:rsidRDefault="004F2544">
      <w:pPr>
        <w:widowControl w:val="0"/>
        <w:ind w:left="10773"/>
        <w:rPr>
          <w:sz w:val="28"/>
          <w:szCs w:val="28"/>
        </w:rPr>
      </w:pPr>
    </w:p>
    <w:p w:rsidR="004F2544" w:rsidRDefault="00C87466">
      <w:pPr>
        <w:widowControl w:val="0"/>
        <w:ind w:left="10773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4</w:t>
      </w:r>
    </w:p>
    <w:p w:rsidR="004F2544" w:rsidRDefault="00C87466">
      <w:pPr>
        <w:widowControl w:val="0"/>
        <w:ind w:left="10773"/>
        <w:rPr>
          <w:sz w:val="28"/>
          <w:szCs w:val="28"/>
        </w:rPr>
      </w:pPr>
      <w:r>
        <w:rPr>
          <w:sz w:val="28"/>
          <w:szCs w:val="28"/>
        </w:rPr>
        <w:t>к муниципальной программе</w:t>
      </w:r>
    </w:p>
    <w:p w:rsidR="004F2544" w:rsidRDefault="00C87466">
      <w:pPr>
        <w:widowControl w:val="0"/>
        <w:ind w:left="10773"/>
        <w:rPr>
          <w:sz w:val="28"/>
          <w:szCs w:val="28"/>
        </w:rPr>
      </w:pPr>
      <w:r>
        <w:rPr>
          <w:sz w:val="28"/>
          <w:szCs w:val="28"/>
        </w:rPr>
        <w:t>«Укрепление общественного здоровья на территории Раменского муниципального округа на 202</w:t>
      </w:r>
      <w:r>
        <w:rPr>
          <w:sz w:val="28"/>
          <w:szCs w:val="28"/>
          <w:lang w:val="ru-RU"/>
        </w:rPr>
        <w:t>6</w:t>
      </w:r>
      <w:r>
        <w:rPr>
          <w:sz w:val="28"/>
          <w:szCs w:val="28"/>
        </w:rPr>
        <w:t>-2030 годы»</w:t>
      </w:r>
    </w:p>
    <w:p w:rsidR="004F2544" w:rsidRDefault="004F2544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09"/>
        <w:jc w:val="right"/>
        <w:rPr>
          <w:b/>
          <w:bCs/>
          <w:color w:val="000000"/>
          <w:sz w:val="28"/>
          <w:szCs w:val="28"/>
        </w:rPr>
      </w:pPr>
    </w:p>
    <w:p w:rsidR="004F2544" w:rsidRDefault="004F2544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09"/>
        <w:jc w:val="right"/>
        <w:rPr>
          <w:b/>
          <w:bCs/>
          <w:color w:val="000000"/>
          <w:sz w:val="28"/>
          <w:szCs w:val="28"/>
        </w:rPr>
      </w:pP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Сведения об основных мерах правового регулирования в сфере реализации муниципальной программы </w:t>
      </w:r>
    </w:p>
    <w:p w:rsidR="004F2544" w:rsidRDefault="00C87466">
      <w:pPr>
        <w:widowControl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«Укрепление общественного здоровья на территории Раменского муниципального округа на 2025-2030 годы»</w:t>
      </w:r>
    </w:p>
    <w:p w:rsidR="004F2544" w:rsidRDefault="004F2544">
      <w:pPr>
        <w:jc w:val="both"/>
        <w:rPr>
          <w:sz w:val="28"/>
          <w:szCs w:val="28"/>
        </w:rPr>
      </w:pPr>
    </w:p>
    <w:tbl>
      <w:tblPr>
        <w:tblStyle w:val="af2"/>
        <w:tblW w:w="1513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7"/>
        <w:gridCol w:w="4253"/>
        <w:gridCol w:w="7512"/>
        <w:gridCol w:w="2552"/>
      </w:tblGrid>
      <w:tr w:rsidR="004F2544">
        <w:trPr>
          <w:trHeight w:val="844"/>
        </w:trPr>
        <w:tc>
          <w:tcPr>
            <w:tcW w:w="81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/п</w:t>
            </w:r>
          </w:p>
        </w:tc>
        <w:tc>
          <w:tcPr>
            <w:tcW w:w="4253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нормативно-правового акта</w:t>
            </w:r>
          </w:p>
        </w:tc>
        <w:tc>
          <w:tcPr>
            <w:tcW w:w="7512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нормативно-правового акта</w:t>
            </w:r>
          </w:p>
        </w:tc>
        <w:tc>
          <w:tcPr>
            <w:tcW w:w="2552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Сроки утверждения документа</w:t>
            </w:r>
          </w:p>
        </w:tc>
      </w:tr>
      <w:tr w:rsidR="004F2544">
        <w:trPr>
          <w:trHeight w:val="1144"/>
        </w:trPr>
        <w:tc>
          <w:tcPr>
            <w:tcW w:w="81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4253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Постановление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администрации Раменского муниципального округа</w:t>
            </w:r>
          </w:p>
        </w:tc>
        <w:tc>
          <w:tcPr>
            <w:tcW w:w="7512" w:type="dxa"/>
          </w:tcPr>
          <w:p w:rsidR="004F2544" w:rsidRDefault="00C87466" w:rsidP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«Об утверждении муниципальной программы «Укрепление общественного здоровья на территории Раменского муниципального округа на 202</w:t>
            </w:r>
            <w:r>
              <w:rPr>
                <w:sz w:val="28"/>
                <w:szCs w:val="28"/>
                <w:lang w:val="ru-RU"/>
              </w:rPr>
              <w:t>6</w:t>
            </w:r>
            <w:r>
              <w:rPr>
                <w:sz w:val="28"/>
                <w:szCs w:val="28"/>
              </w:rPr>
              <w:t>-2030 годы»</w:t>
            </w:r>
          </w:p>
        </w:tc>
        <w:tc>
          <w:tcPr>
            <w:tcW w:w="2552" w:type="dxa"/>
          </w:tcPr>
          <w:p w:rsidR="004F2544" w:rsidRDefault="00C87466" w:rsidP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  <w:r>
              <w:rPr>
                <w:sz w:val="28"/>
                <w:szCs w:val="28"/>
              </w:rPr>
              <w:t xml:space="preserve"> г.</w:t>
            </w:r>
          </w:p>
        </w:tc>
      </w:tr>
      <w:tr w:rsidR="004F2544">
        <w:trPr>
          <w:trHeight w:val="1132"/>
        </w:trPr>
        <w:tc>
          <w:tcPr>
            <w:tcW w:w="817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4253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Постановление</w:t>
            </w:r>
          </w:p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администрации Раменского муниципального округа</w:t>
            </w:r>
          </w:p>
        </w:tc>
        <w:tc>
          <w:tcPr>
            <w:tcW w:w="7512" w:type="dxa"/>
          </w:tcPr>
          <w:p w:rsidR="004F2544" w:rsidRDefault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«О создании Межведомственного координационного совета по вопросам реализации мероприятий по укреплению общественного здоровья на территории Раменского муниципального округа Московской области</w:t>
            </w:r>
          </w:p>
        </w:tc>
        <w:tc>
          <w:tcPr>
            <w:tcW w:w="2552" w:type="dxa"/>
          </w:tcPr>
          <w:p w:rsidR="004F2544" w:rsidRDefault="00C87466" w:rsidP="00C8746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202</w:t>
            </w:r>
            <w:r>
              <w:rPr>
                <w:sz w:val="28"/>
                <w:szCs w:val="28"/>
                <w:lang w:val="ru-RU"/>
              </w:rPr>
              <w:t>6</w:t>
            </w:r>
            <w:r>
              <w:rPr>
                <w:sz w:val="28"/>
                <w:szCs w:val="28"/>
              </w:rPr>
              <w:t xml:space="preserve"> г.</w:t>
            </w:r>
          </w:p>
        </w:tc>
      </w:tr>
    </w:tbl>
    <w:p w:rsidR="004F2544" w:rsidRDefault="004F2544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09"/>
        <w:jc w:val="center"/>
        <w:rPr>
          <w:b/>
          <w:bCs/>
          <w:color w:val="000000"/>
          <w:sz w:val="28"/>
          <w:szCs w:val="28"/>
        </w:rPr>
      </w:pPr>
    </w:p>
    <w:p w:rsidR="004F2544" w:rsidRDefault="004F2544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09"/>
        <w:jc w:val="center"/>
        <w:rPr>
          <w:color w:val="000000"/>
          <w:sz w:val="20"/>
          <w:szCs w:val="20"/>
        </w:rPr>
      </w:pPr>
    </w:p>
    <w:p w:rsidR="004F2544" w:rsidRDefault="004F2544">
      <w:pPr>
        <w:shd w:val="clear" w:color="auto" w:fill="FFFFFF"/>
        <w:ind w:firstLine="709"/>
        <w:jc w:val="both"/>
      </w:pPr>
    </w:p>
    <w:p w:rsidR="004F2544" w:rsidRDefault="004F2544">
      <w:pPr>
        <w:jc w:val="both"/>
      </w:pPr>
    </w:p>
    <w:p w:rsidR="004F2544" w:rsidRDefault="004F2544">
      <w:pPr>
        <w:ind w:firstLine="708"/>
        <w:jc w:val="both"/>
      </w:pPr>
    </w:p>
    <w:sectPr w:rsidR="004F2544">
      <w:pgSz w:w="16838" w:h="11906" w:orient="landscape"/>
      <w:pgMar w:top="851" w:right="709" w:bottom="709" w:left="851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" w:fontKey="{BE01DEDC-6173-4B85-8A00-C632EEBB25BA}"/>
    <w:embedItalic r:id="rId2" w:fontKey="{4899CDC4-3FA4-4C59-A3E2-E3541A93B00B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E6491C92-6547-4F1F-8E3A-47D1A5A6A3E5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21E12A56-6035-42C9-8A53-DF49D66F8051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5" w:fontKey="{FFF21173-4FA5-47B0-908E-CB451EED9471}"/>
    <w:embedBold r:id="rId6" w:fontKey="{1B426011-47F2-4EE4-A5AF-2E862CF49638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7" w:fontKey="{4EC057B4-6F2E-4698-9A2A-3BF3264D725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0E6FBA"/>
    <w:multiLevelType w:val="multilevel"/>
    <w:tmpl w:val="26B2EFF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6B2F453D"/>
    <w:multiLevelType w:val="multilevel"/>
    <w:tmpl w:val="D3D88D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4F2544"/>
    <w:rsid w:val="004F2544"/>
    <w:rsid w:val="00673125"/>
    <w:rsid w:val="00C874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line="276" w:lineRule="auto"/>
      <w:jc w:val="center"/>
      <w:outlineLvl w:val="0"/>
    </w:pPr>
    <w:rPr>
      <w:b/>
      <w:bCs/>
      <w:color w:val="000000"/>
      <w:sz w:val="28"/>
      <w:szCs w:val="28"/>
    </w:rPr>
  </w:style>
  <w:style w:type="paragraph" w:styleId="2">
    <w:name w:val="heading 2"/>
    <w:basedOn w:val="a"/>
    <w:next w:val="a"/>
    <w:pPr>
      <w:keepNext/>
      <w:keepLines/>
      <w:spacing w:before="200"/>
      <w:outlineLvl w:val="1"/>
    </w:pPr>
    <w:rPr>
      <w:rFonts w:ascii="Cambria" w:eastAsia="Cambria" w:hAnsi="Cambria" w:cs="Cambria"/>
      <w:color w:val="365F91"/>
      <w:sz w:val="26"/>
      <w:szCs w:val="26"/>
    </w:rPr>
  </w:style>
  <w:style w:type="paragraph" w:styleId="3">
    <w:name w:val="heading 3"/>
    <w:basedOn w:val="a"/>
    <w:next w:val="a"/>
    <w:pPr>
      <w:keepNext/>
      <w:keepLines/>
      <w:spacing w:before="200"/>
      <w:outlineLvl w:val="2"/>
    </w:pPr>
    <w:rPr>
      <w:rFonts w:ascii="Cambria" w:eastAsia="Cambria" w:hAnsi="Cambria" w:cs="Cambria"/>
      <w:color w:val="243F60"/>
    </w:rPr>
  </w:style>
  <w:style w:type="paragraph" w:styleId="4">
    <w:name w:val="heading 4"/>
    <w:basedOn w:val="a"/>
    <w:next w:val="a"/>
    <w:pPr>
      <w:keepNext/>
      <w:keepLines/>
      <w:spacing w:before="200"/>
      <w:outlineLvl w:val="3"/>
    </w:pPr>
    <w:rPr>
      <w:rFonts w:ascii="Cambria" w:eastAsia="Cambria" w:hAnsi="Cambria" w:cs="Cambria"/>
      <w:i/>
      <w:iCs/>
      <w:color w:val="365F91"/>
      <w:sz w:val="22"/>
      <w:szCs w:val="22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Balloon Text"/>
    <w:basedOn w:val="a"/>
    <w:link w:val="af4"/>
    <w:uiPriority w:val="99"/>
    <w:semiHidden/>
    <w:unhideWhenUsed/>
    <w:rsid w:val="00C87466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C874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line="276" w:lineRule="auto"/>
      <w:jc w:val="center"/>
      <w:outlineLvl w:val="0"/>
    </w:pPr>
    <w:rPr>
      <w:b/>
      <w:bCs/>
      <w:color w:val="000000"/>
      <w:sz w:val="28"/>
      <w:szCs w:val="28"/>
    </w:rPr>
  </w:style>
  <w:style w:type="paragraph" w:styleId="2">
    <w:name w:val="heading 2"/>
    <w:basedOn w:val="a"/>
    <w:next w:val="a"/>
    <w:pPr>
      <w:keepNext/>
      <w:keepLines/>
      <w:spacing w:before="200"/>
      <w:outlineLvl w:val="1"/>
    </w:pPr>
    <w:rPr>
      <w:rFonts w:ascii="Cambria" w:eastAsia="Cambria" w:hAnsi="Cambria" w:cs="Cambria"/>
      <w:color w:val="365F91"/>
      <w:sz w:val="26"/>
      <w:szCs w:val="26"/>
    </w:rPr>
  </w:style>
  <w:style w:type="paragraph" w:styleId="3">
    <w:name w:val="heading 3"/>
    <w:basedOn w:val="a"/>
    <w:next w:val="a"/>
    <w:pPr>
      <w:keepNext/>
      <w:keepLines/>
      <w:spacing w:before="200"/>
      <w:outlineLvl w:val="2"/>
    </w:pPr>
    <w:rPr>
      <w:rFonts w:ascii="Cambria" w:eastAsia="Cambria" w:hAnsi="Cambria" w:cs="Cambria"/>
      <w:color w:val="243F60"/>
    </w:rPr>
  </w:style>
  <w:style w:type="paragraph" w:styleId="4">
    <w:name w:val="heading 4"/>
    <w:basedOn w:val="a"/>
    <w:next w:val="a"/>
    <w:pPr>
      <w:keepNext/>
      <w:keepLines/>
      <w:spacing w:before="200"/>
      <w:outlineLvl w:val="3"/>
    </w:pPr>
    <w:rPr>
      <w:rFonts w:ascii="Cambria" w:eastAsia="Cambria" w:hAnsi="Cambria" w:cs="Cambria"/>
      <w:i/>
      <w:iCs/>
      <w:color w:val="365F91"/>
      <w:sz w:val="22"/>
      <w:szCs w:val="22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Balloon Text"/>
    <w:basedOn w:val="a"/>
    <w:link w:val="af4"/>
    <w:uiPriority w:val="99"/>
    <w:semiHidden/>
    <w:unhideWhenUsed/>
    <w:rsid w:val="00C87466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C874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Риск распространенности хронических неинфекционных заболеваний (ХНИЗ), на 1 000 человек населения</a:t>
            </a:r>
          </a:p>
        </c:rich>
      </c:tx>
      <c:overlay val="0"/>
    </c:title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Риск распространенности хронических неинфекционных заболеваний (ХНИЗ), на 1 000 человек населения</c:v>
                </c:pt>
              </c:strCache>
            </c:strRef>
          </c:tx>
          <c:invertIfNegative val="0"/>
          <c:cat>
            <c:strRef>
              <c:f>Лист1!$A$2:$A$9</c:f>
              <c:strCache>
                <c:ptCount val="8"/>
                <c:pt idx="0">
                  <c:v>Низкая физическая активность</c:v>
                </c:pt>
                <c:pt idx="1">
                  <c:v>Нерациональное питание</c:v>
                </c:pt>
                <c:pt idx="2">
                  <c:v>Избыточная масса тела</c:v>
                </c:pt>
                <c:pt idx="3">
                  <c:v>Ожирение</c:v>
                </c:pt>
                <c:pt idx="4">
                  <c:v>Гиперхолестеринемия</c:v>
                </c:pt>
                <c:pt idx="5">
                  <c:v>Гипергликемия</c:v>
                </c:pt>
                <c:pt idx="6">
                  <c:v>Курение табака</c:v>
                </c:pt>
                <c:pt idx="7">
                  <c:v>Риск пагубного употребления алкоголя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248</c:v>
                </c:pt>
                <c:pt idx="1">
                  <c:v>381</c:v>
                </c:pt>
                <c:pt idx="2">
                  <c:v>233</c:v>
                </c:pt>
                <c:pt idx="3">
                  <c:v>126</c:v>
                </c:pt>
                <c:pt idx="4">
                  <c:v>304</c:v>
                </c:pt>
                <c:pt idx="5">
                  <c:v>134</c:v>
                </c:pt>
                <c:pt idx="6">
                  <c:v>107</c:v>
                </c:pt>
                <c:pt idx="7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361408"/>
        <c:axId val="21374464"/>
        <c:axId val="0"/>
      </c:bar3DChart>
      <c:catAx>
        <c:axId val="2136140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 rot="-1020000" vert="horz" anchor="ctr" anchorCtr="0"/>
          <a:lstStyle/>
          <a:p>
            <a:pPr>
              <a:defRPr sz="1100"/>
            </a:pPr>
            <a:endParaRPr lang="ru-RU"/>
          </a:p>
        </c:txPr>
        <c:crossAx val="21374464"/>
        <c:crosses val="autoZero"/>
        <c:auto val="1"/>
        <c:lblAlgn val="ctr"/>
        <c:lblOffset val="100"/>
        <c:noMultiLvlLbl val="0"/>
      </c:catAx>
      <c:valAx>
        <c:axId val="213744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361408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49</Pages>
  <Words>10084</Words>
  <Characters>57483</Characters>
  <Application>Microsoft Office Word</Application>
  <DocSecurity>0</DocSecurity>
  <Lines>479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P20U02</dc:creator>
  <cp:lastModifiedBy>P20U02</cp:lastModifiedBy>
  <cp:revision>2</cp:revision>
  <dcterms:created xsi:type="dcterms:W3CDTF">2026-04-23T08:30:00Z</dcterms:created>
  <dcterms:modified xsi:type="dcterms:W3CDTF">2026-04-23T08:30:00Z</dcterms:modified>
</cp:coreProperties>
</file>